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36f9" w14:textId="5453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06 желтоқсандағы N 1637/26 қаулысы. Павлодар облысының Әділет департаментінде 2013 жылғы 09 қаңтарда N 3320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қызметтердi сапалы көрсету мақсатында, Павлодар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"Павлодар қаласы экономика және бюджеттік жоспарлау бөлімі" мемлекеттік мекемесі осы қаулының белгіленген тәртіпте әділет органдарында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әкiмiнiң орынбасары Д. А. Дәуітовке жүктелсiн.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Павлодар қаласының әкімі                   О. Қайыргелдинов</w:t>
      </w:r>
    </w:p>
    <w:bookmarkStart w:name="z6"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06 желтоқсандағы</w:t>
      </w:r>
      <w:r>
        <w:br/>
      </w:r>
      <w:r>
        <w:rPr>
          <w:rFonts w:ascii="Times New Roman"/>
          <w:b w:val="false"/>
          <w:i w:val="false"/>
          <w:color w:val="000000"/>
          <w:sz w:val="28"/>
        </w:rPr>
        <w:t xml:space="preserve">
N 1637/26 қаулысымен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регламент (бұдан әрі – Регламент) "Қазақстан Республикасы Үкіметінің 2011 жылғы 31 қаңтардағы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стандартына сәйкес (бұдан әрi – Стандарт) әзірленген.</w:t>
      </w:r>
      <w:r>
        <w:br/>
      </w:r>
      <w:r>
        <w:rPr>
          <w:rFonts w:ascii="Times New Roman"/>
          <w:b w:val="false"/>
          <w:i w:val="false"/>
          <w:color w:val="000000"/>
          <w:sz w:val="28"/>
        </w:rPr>
        <w:t>
</w:t>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қызметтi (бұдан әрi - Мемлекеттiк қызмет) "Павлодар қаласының экономика және бюджеттік жоспарлау бөлімі" мемлекеттік мекемесі (бұдан әрi - Уәкiлеттi орган)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және қажетті құжаттар туралы толық мәліметтерді, сондай-ақ оларды толтыру үлгілерін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мекен-жайдан, Қазақстан Республикасы Ауыл шаруашылығы министрлігінің интернет-ресурсындағы www.minagri.gov.kz. веб-сайтының "Дипломмен ауылға" бөлімінен, мемлекеттік қызмет көрсетілетін жердегі уәкілетті органның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5.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w:t>
      </w:r>
      <w:r>
        <w:br/>
      </w:r>
      <w:r>
        <w:rPr>
          <w:rFonts w:ascii="Times New Roman"/>
          <w:b w:val="false"/>
          <w:i w:val="false"/>
          <w:color w:val="000000"/>
          <w:sz w:val="28"/>
        </w:rPr>
        <w:t>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ішінден уәкілетті орган тұтынушыға дәйектелген жауап қолдайды;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ең жоғары шекті уақыты – он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p>
    <w:bookmarkEnd w:id="4"/>
    <w:bookmarkStart w:name="z18" w:id="5"/>
    <w:p>
      <w:pPr>
        <w:spacing w:after="0"/>
        <w:ind w:left="0"/>
        <w:jc w:val="left"/>
      </w:pPr>
      <w:r>
        <w:rPr>
          <w:rFonts w:ascii="Times New Roman"/>
          <w:b/>
          <w:i w:val="false"/>
          <w:color w:val="000000"/>
        </w:rPr>
        <w:t xml:space="preserve"> 
2. Мемлекеттік қызмет көрсету тәртібі</w:t>
      </w:r>
    </w:p>
    <w:bookmarkEnd w:id="5"/>
    <w:bookmarkStart w:name="z19" w:id="6"/>
    <w:p>
      <w:pPr>
        <w:spacing w:after="0"/>
        <w:ind w:left="0"/>
        <w:jc w:val="both"/>
      </w:pPr>
      <w:r>
        <w:rPr>
          <w:rFonts w:ascii="Times New Roman"/>
          <w:b w:val="false"/>
          <w:i w:val="false"/>
          <w:color w:val="000000"/>
          <w:sz w:val="28"/>
        </w:rPr>
        <w:t>
      10. Мемлекеттік қызметті алу үшiн Тұтынушы Уәкілетті органға Стандартың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Өтініштің бланкісін Уәкілетті органның лауазымды тұлғасы береді.</w:t>
      </w:r>
      <w:r>
        <w:br/>
      </w:r>
      <w:r>
        <w:rPr>
          <w:rFonts w:ascii="Times New Roman"/>
          <w:b w:val="false"/>
          <w:i w:val="false"/>
          <w:color w:val="000000"/>
          <w:sz w:val="28"/>
        </w:rPr>
        <w:t>
</w:t>
      </w:r>
      <w:r>
        <w:rPr>
          <w:rFonts w:ascii="Times New Roman"/>
          <w:b w:val="false"/>
          <w:i w:val="false"/>
          <w:color w:val="000000"/>
          <w:sz w:val="28"/>
        </w:rPr>
        <w:t>
      12. Тұтынушы толтырған өтініш пен мемлекеттік қызметті алу үшін талап етілетін, оған қоса берілетін құжаттар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лауазымды тұлғасына тапсырылады.</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нәтижесі туралы тұтынушыға байланыс телефоны бойынша не уәкілетті органға жеке өзі келген кезде хабарланады.</w:t>
      </w:r>
      <w:r>
        <w:br/>
      </w:r>
      <w:r>
        <w:rPr>
          <w:rFonts w:ascii="Times New Roman"/>
          <w:b w:val="false"/>
          <w:i w:val="false"/>
          <w:color w:val="000000"/>
          <w:sz w:val="28"/>
        </w:rPr>
        <w:t>
</w:t>
      </w:r>
      <w:r>
        <w:rPr>
          <w:rFonts w:ascii="Times New Roman"/>
          <w:b w:val="false"/>
          <w:i w:val="false"/>
          <w:color w:val="000000"/>
          <w:sz w:val="28"/>
        </w:rPr>
        <w:t>
      15.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p>
    <w:bookmarkEnd w:id="6"/>
    <w:bookmarkStart w:name="z25" w:id="7"/>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7"/>
    <w:bookmarkStart w:name="z26" w:id="8"/>
    <w:p>
      <w:pPr>
        <w:spacing w:after="0"/>
        <w:ind w:left="0"/>
        <w:jc w:val="both"/>
      </w:pPr>
      <w:r>
        <w:rPr>
          <w:rFonts w:ascii="Times New Roman"/>
          <w:b w:val="false"/>
          <w:i w:val="false"/>
          <w:color w:val="000000"/>
          <w:sz w:val="28"/>
        </w:rPr>
        <w:t>
      16.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8"/>
    <w:bookmarkStart w:name="z27" w:id="9"/>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1-кесте. Құрылымдық-функционалдық бірліктердің</w:t>
      </w:r>
      <w:r>
        <w:br/>
      </w:r>
      <w:r>
        <w:rPr>
          <w:rFonts w:ascii="Times New Roman"/>
          <w:b/>
          <w:i w:val="false"/>
          <w:color w:val="000000"/>
        </w:rPr>
        <w:t>
(бұдан әрі -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1694"/>
        <w:gridCol w:w="1904"/>
        <w:gridCol w:w="1504"/>
        <w:gridCol w:w="1694"/>
        <w:gridCol w:w="1694"/>
        <w:gridCol w:w="154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615"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0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тұпнұсқаларымен салыстырғаннан кейін тіркейді және қолхатты береді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қажеттілігін есептейді және құжаттарды тұрақты жұмыс істейтін комиссияның қарауына енгізеді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оны келістіреді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ұсыну туралы қаулы қабылдайды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 үшін енгізеді</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w:t>
            </w:r>
          </w:p>
          <w:p>
            <w:pPr>
              <w:spacing w:after="20"/>
              <w:ind w:left="20"/>
              <w:jc w:val="both"/>
            </w:pPr>
            <w:r>
              <w:rPr>
                <w:rFonts w:ascii="Times New Roman"/>
                <w:b w:val="false"/>
                <w:i w:val="false"/>
                <w:color w:val="000000"/>
                <w:sz w:val="20"/>
              </w:rPr>
              <w:t>жобасы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010"/>
        <w:gridCol w:w="1880"/>
        <w:gridCol w:w="1490"/>
        <w:gridCol w:w="1707"/>
        <w:gridCol w:w="1707"/>
        <w:gridCol w:w="1599"/>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ағымы)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нөмірі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тұынушылардың жеке есеп-шотына аударады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алу үшін бюджеттік кредитті рәсімдеуді жүзеге асырады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үйге бюджеттік кредиттің қаражаттарын аударуды жүзеге асырады</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1"/>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30" w:id="12"/>
    <w:p>
      <w:pPr>
        <w:spacing w:after="0"/>
        <w:ind w:left="0"/>
        <w:jc w:val="left"/>
      </w:pPr>
      <w:r>
        <w:rPr>
          <w:rFonts w:ascii="Times New Roman"/>
          <w:b/>
          <w:i w:val="false"/>
          <w:color w:val="000000"/>
        </w:rPr>
        <w:t xml:space="preserve"> 
Мемлекеттiк қызметiн ұсыну үдерiсiнiң сызбасы</w:t>
      </w:r>
    </w:p>
    <w:bookmarkEnd w:id="12"/>
    <w:p>
      <w:pPr>
        <w:spacing w:after="0"/>
        <w:ind w:left="0"/>
        <w:jc w:val="both"/>
      </w:pPr>
      <w:r>
        <w:drawing>
          <wp:inline distT="0" distB="0" distL="0" distR="0">
            <wp:extent cx="104648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64800" cy="560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