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5629" w14:textId="4655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сәулет және қала салу бөлімі" мемлекеттік мекемесі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19 желтоқсандағы N 785/7 қаулысы. Павлодар облысының Әділет департаментінде 2013 жылғы 16 қаңтарда N 3340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 берілген мына: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өндіріс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Ақсу қаласының әкімі                       Б. Бақауов</w:t>
      </w:r>
    </w:p>
    <w:bookmarkStart w:name="z7"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19  </w:t>
      </w:r>
      <w:r>
        <w:br/>
      </w:r>
      <w:r>
        <w:rPr>
          <w:rFonts w:ascii="Times New Roman"/>
          <w:b w:val="false"/>
          <w:i w:val="false"/>
          <w:color w:val="000000"/>
          <w:sz w:val="28"/>
        </w:rPr>
        <w:t>
желтоқсандағы 785/7 қаулысымен</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қызметінің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Бұл регламент "Қазақстан Республикасы аумағында жылжымайтын мүлік объектілерінің мекенжайын анықтау жөнінде анықтама беру" мемлекеттік қызметін (одан әрі – мемлекеттік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жылдғы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сәулет және қала салу бөлімі" мемлекеттік мекемесімен (бұдан әрі - бөлім), Павлодар облысы, Ақсу қаласы, Астана көшесі, 52, телефон,факс 8 (71837) 56484, жұмыс кестесі сағат 9.00 -ден 18.30-ға дейін, түскі үзіліс 13.00-ден 14.30-ға дейін, жұмасына бес күн, демалыс күндері – сенбі, жексенбі және мереке күндері; электрондық поштаның мекенжайы: archaksu@mail.ru, сондай-ақ "Павлодар облысы бойынша халыққа қызмет көрсету орталығы" Республикалық мемлекеттік кәсіпорнының Ақсу қалалық филиалы бөлімі (бұдан әрі - орталық), Павлодар облысы, Ақсу қаласы, Ленин көшесі, 10, телефон,факс 8 (71837) 69060, электрондық поштаның мекенжайы: aksu.con@mail.ru, жұмасына бес күн, демалыс күндері – сенбі, жексенбі және мереке күндері,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тасымалдағышта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құжаттарды тапсырған кезде:стандарттың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2)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Құжаттарды тапсыру кезінде кезек күтудің шектеулі рұқсат берілген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етілген шектеулі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 күту және дайындауға жағдай жасалады (күту залы, қажет құжаттардың тізімі жазылған стендпен жабдықталған құжаттарды толтыру орындары).</w:t>
      </w:r>
    </w:p>
    <w:bookmarkEnd w:id="4"/>
    <w:bookmarkStart w:name="z19" w:id="5"/>
    <w:p>
      <w:pPr>
        <w:spacing w:after="0"/>
        <w:ind w:left="0"/>
        <w:jc w:val="left"/>
      </w:pPr>
      <w:r>
        <w:rPr>
          <w:rFonts w:ascii="Times New Roman"/>
          <w:b/>
          <w:i w:val="false"/>
          <w:color w:val="000000"/>
        </w:rPr>
        <w:t xml:space="preserve"> 
2. Мемлекеттік қызметті көрсету кезіндегі іс-әрекет</w:t>
      </w:r>
      <w:r>
        <w:br/>
      </w:r>
      <w:r>
        <w:rPr>
          <w:rFonts w:ascii="Times New Roman"/>
          <w:b/>
          <w:i w:val="false"/>
          <w:color w:val="000000"/>
        </w:rPr>
        <w:t>
(өзара іс-әрекет) тәртібінің сипаттамасы</w:t>
      </w:r>
    </w:p>
    <w:bookmarkEnd w:id="5"/>
    <w:bookmarkStart w:name="z20" w:id="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алушының тікелей өзі баруы арқылы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бойынша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алушының өзі уәкілетті органға өтініш білдіргенде келесі құрылымдық-функционалды бірліктер (бұдан әрі – бірліктер) жұмыс жасайды:</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15. Әрбір бірліктің әкімшілік іс-әрекетінің (рәсімін) реттілігін және өзара әрекетінің мәтіндік кестелік сипаттамасы әр әкімшілік іс-әрекетті орындау мерзімін көрсетумен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бірліктер үдерісінде әкімшілік іс-әрекеттің логикалық реттілігі арасындағы байланысты белгілейтін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
    <w:bookmarkStart w:name="z27"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7"/>
    <w:bookmarkStart w:name="z28" w:id="8"/>
    <w:p>
      <w:pPr>
        <w:spacing w:after="0"/>
        <w:ind w:left="0"/>
        <w:jc w:val="both"/>
      </w:pPr>
      <w:r>
        <w:rPr>
          <w:rFonts w:ascii="Times New Roman"/>
          <w:b w:val="false"/>
          <w:i w:val="false"/>
          <w:color w:val="000000"/>
          <w:sz w:val="28"/>
        </w:rPr>
        <w:t>
      17.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8"/>
    <w:bookmarkStart w:name="z29" w:id="9"/>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 жылжымайтын мүлік объектілерінің</w:t>
      </w:r>
      <w:r>
        <w:br/>
      </w:r>
      <w:r>
        <w:rPr>
          <w:rFonts w:ascii="Times New Roman"/>
          <w:b/>
          <w:i w:val="false"/>
          <w:color w:val="000000"/>
        </w:rPr>
        <w:t>
орналасқан жерін нақтылау кезінде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784"/>
        <w:gridCol w:w="2722"/>
        <w:gridCol w:w="2579"/>
        <w:gridCol w:w="2498"/>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құжаттады қабылдау – 20 минуттан аспайды)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732"/>
        <w:gridCol w:w="2691"/>
        <w:gridCol w:w="2793"/>
        <w:gridCol w:w="2590"/>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33" w:id="13"/>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13"/>
    <w:p>
      <w:pPr>
        <w:spacing w:after="0"/>
        <w:ind w:left="0"/>
        <w:jc w:val="both"/>
      </w:pPr>
      <w:r>
        <w:drawing>
          <wp:inline distT="0" distB="0" distL="0" distR="0">
            <wp:extent cx="7493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5410200"/>
                    </a:xfrm>
                    <a:prstGeom prst="rect">
                      <a:avLst/>
                    </a:prstGeom>
                  </pic:spPr>
                </pic:pic>
              </a:graphicData>
            </a:graphic>
          </wp:inline>
        </w:drawing>
      </w:r>
    </w:p>
    <w:bookmarkStart w:name="z34" w:id="14"/>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4"/>
    <w:p>
      <w:pPr>
        <w:spacing w:after="0"/>
        <w:ind w:left="0"/>
        <w:jc w:val="both"/>
      </w:pPr>
      <w:r>
        <w:drawing>
          <wp:inline distT="0" distB="0" distL="0" distR="0">
            <wp:extent cx="75184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63627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19  </w:t>
      </w:r>
      <w:r>
        <w:br/>
      </w:r>
      <w:r>
        <w:rPr>
          <w:rFonts w:ascii="Times New Roman"/>
          <w:b w:val="false"/>
          <w:i w:val="false"/>
          <w:color w:val="000000"/>
          <w:sz w:val="28"/>
        </w:rPr>
        <w:t>
желтоқсандағы 785/7 қаулысымен</w:t>
      </w:r>
      <w:r>
        <w:br/>
      </w:r>
      <w:r>
        <w:rPr>
          <w:rFonts w:ascii="Times New Roman"/>
          <w:b w:val="false"/>
          <w:i w:val="false"/>
          <w:color w:val="000000"/>
          <w:sz w:val="28"/>
        </w:rPr>
        <w:t xml:space="preserve">
бекітілген         </w:t>
      </w:r>
    </w:p>
    <w:bookmarkEnd w:id="15"/>
    <w:bookmarkStart w:name="z36" w:id="1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қызметінің РЕГЛАМЕНТІ</w:t>
      </w:r>
    </w:p>
    <w:bookmarkEnd w:id="16"/>
    <w:bookmarkStart w:name="z37" w:id="17"/>
    <w:p>
      <w:pPr>
        <w:spacing w:after="0"/>
        <w:ind w:left="0"/>
        <w:jc w:val="left"/>
      </w:pPr>
      <w:r>
        <w:rPr>
          <w:rFonts w:ascii="Times New Roman"/>
          <w:b/>
          <w:i w:val="false"/>
          <w:color w:val="000000"/>
        </w:rPr>
        <w:t xml:space="preserve"> 
1. Жалпы ережелер</w:t>
      </w:r>
    </w:p>
    <w:bookmarkEnd w:id="17"/>
    <w:bookmarkStart w:name="z38" w:id="18"/>
    <w:p>
      <w:pPr>
        <w:spacing w:after="0"/>
        <w:ind w:left="0"/>
        <w:jc w:val="both"/>
      </w:pPr>
      <w:r>
        <w:rPr>
          <w:rFonts w:ascii="Times New Roman"/>
          <w:b w:val="false"/>
          <w:i w:val="false"/>
          <w:color w:val="000000"/>
          <w:sz w:val="28"/>
        </w:rPr>
        <w:t>
      1. Бұл регламент "Сәулет-жоспарлау тапсырмасын беру" мемлекеттік қызмет (бұдан әрі – мемлекеттік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жылғы 31 тамыздағы N 1128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сәулет және қала салу бөлімі" мемлекеттік мекемесімен (бұдан әрі - бөлім), Павлодар облысы, Ақсу қаласы, Астана көшесі, 52, телефон,факс 8 (71837) 56484, жұмыс кестесі сағат 9.00 -ден 18.30-ға дейін, түскі үзіліс 13.00-ден 14.30-ға дейін, жұмасына бес күн, демалыс күндері – сенбі, жексенбі және мереке күндері; электрондық поштаның мекенжайы: archaksu@mail.ru, сондай-ақ "Павлодар облысы бойынша халыққа қызмет көрсету орталығы" Республикалық мемлекеттік кәсіпорнының Ақсу қалалық филиалы бөлімі (бұдан әрі - орталық), Павлодар облысы, Ақсу қаласы, Ленин көшесі, 10, телефон,факс 8 (71837) 69060, электрондық поштаның мекенжайы: aksu.con@mail.ru, жұмасына бес күн, демалыс күндері – сенбі, жексенбі және мереке күндері, көрсетеді.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тасымалдағышта мекенжайдың тіркеу коды көрсетілген жылжымайтын мүлік объектілерінің мекенжайы туралы анықтама беру, не қағаз тасымалдағыштағы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щектеулі рұқсат берілген уақыты – 30 минуттан аспайды;</w:t>
      </w:r>
      <w:r>
        <w:br/>
      </w:r>
      <w:r>
        <w:rPr>
          <w:rFonts w:ascii="Times New Roman"/>
          <w:b w:val="false"/>
          <w:i w:val="false"/>
          <w:color w:val="000000"/>
          <w:sz w:val="28"/>
        </w:rPr>
        <w:t>
      4) құжаттарды алу кезінде кезек күтудің шектеулі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 күту және дайындауға жағдай жасалады (күту залы, қажет құжаттардың тізімі жазылған стендпен жабдықталған құжаттарды толтыру орындары).</w:t>
      </w:r>
    </w:p>
    <w:bookmarkEnd w:id="18"/>
    <w:bookmarkStart w:name="z47" w:id="19"/>
    <w:p>
      <w:pPr>
        <w:spacing w:after="0"/>
        <w:ind w:left="0"/>
        <w:jc w:val="left"/>
      </w:pPr>
      <w:r>
        <w:rPr>
          <w:rFonts w:ascii="Times New Roman"/>
          <w:b/>
          <w:i w:val="false"/>
          <w:color w:val="000000"/>
        </w:rPr>
        <w:t xml:space="preserve"> 
2. Мемлекеттік қызметті көрсету кезіндегі іс-әрекет</w:t>
      </w:r>
      <w:r>
        <w:br/>
      </w:r>
      <w:r>
        <w:rPr>
          <w:rFonts w:ascii="Times New Roman"/>
          <w:b/>
          <w:i w:val="false"/>
          <w:color w:val="000000"/>
        </w:rPr>
        <w:t>
(өзара іс-әрекет) тәртібінің сипаттамасы</w:t>
      </w:r>
    </w:p>
    <w:bookmarkEnd w:id="19"/>
    <w:bookmarkStart w:name="z48" w:id="20"/>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тиісті құжаттардың қабылданғаны туралы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қолхат беріледі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алушының өзі уәкілетті органға өтініш білдіргенде келесі құрылымдық-функционалды бірліктер (бұдан әрі – бірліктер) жұмыс жасайды:</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14. Әрбір бірліктің әкімшілік іс-әрекетінің (рәсімін) реттілігін және өзара әрекетінің мәтіндік кестелік сипаттамасы әр әкімшілік іс-әрекетті орындау мерзімін көрсетумен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үдерісінде әкімшілік іс-әрекеттің логикалық реттілігі арасындағы байланысты белгілейтін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0"/>
    <w:bookmarkStart w:name="z54" w:id="2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21"/>
    <w:bookmarkStart w:name="z55" w:id="22"/>
    <w:p>
      <w:pPr>
        <w:spacing w:after="0"/>
        <w:ind w:left="0"/>
        <w:jc w:val="both"/>
      </w:pPr>
      <w:r>
        <w:rPr>
          <w:rFonts w:ascii="Times New Roman"/>
          <w:b w:val="false"/>
          <w:i w:val="false"/>
          <w:color w:val="000000"/>
          <w:sz w:val="28"/>
        </w:rPr>
        <w:t>
      16.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22"/>
    <w:bookmarkStart w:name="z56" w:id="2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3"/>
    <w:bookmarkStart w:name="z57" w:id="24"/>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289"/>
        <w:gridCol w:w="2182"/>
        <w:gridCol w:w="2289"/>
        <w:gridCol w:w="2268"/>
        <w:gridCol w:w="2247"/>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(үрдістің,операция процедураларының) аталуы және оның сипаттамасы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5"/>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br/>
      </w:r>
      <w:r>
        <w:rPr>
          <w:rFonts w:ascii="Times New Roman"/>
          <w:b/>
          <w:i w:val="false"/>
          <w:color w:val="000000"/>
        </w:rPr>
        <w:t>
көрсетілген құрылыс объектілері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271"/>
        <w:gridCol w:w="2121"/>
        <w:gridCol w:w="2336"/>
        <w:gridCol w:w="2293"/>
        <w:gridCol w:w="227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6"/>
    <w:bookmarkStart w:name="z60" w:id="27"/>
    <w:p>
      <w:pPr>
        <w:spacing w:after="0"/>
        <w:ind w:left="0"/>
        <w:jc w:val="left"/>
      </w:pPr>
      <w:r>
        <w:rPr>
          <w:rFonts w:ascii="Times New Roman"/>
          <w:b/>
          <w:i w:val="false"/>
          <w:color w:val="000000"/>
        </w:rPr>
        <w:t xml:space="preserve"> 
Мемлекеттік қызмет көрсету сызбалары</w:t>
      </w:r>
    </w:p>
    <w:bookmarkEnd w:id="27"/>
    <w:p>
      <w:pPr>
        <w:spacing w:after="0"/>
        <w:ind w:left="0"/>
        <w:jc w:val="both"/>
      </w:pPr>
      <w:r>
        <w:drawing>
          <wp:inline distT="0" distB="0" distL="0" distR="0">
            <wp:extent cx="7493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5410200"/>
                    </a:xfrm>
                    <a:prstGeom prst="rect">
                      <a:avLst/>
                    </a:prstGeom>
                  </pic:spPr>
                </pic:pic>
              </a:graphicData>
            </a:graphic>
          </wp:inline>
        </w:drawing>
      </w:r>
    </w:p>
    <w:bookmarkStart w:name="z61" w:id="28"/>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rPr>
          <w:rFonts w:ascii="Times New Roman"/>
          <w:b/>
          <w:i w:val="false"/>
          <w:color w:val="000000"/>
        </w:rPr>
        <w:t xml:space="preserve"> көрсетілген құрылыс</w:t>
      </w:r>
      <w:r>
        <w:br/>
      </w:r>
      <w:r>
        <w:rPr>
          <w:rFonts w:ascii="Times New Roman"/>
          <w:b/>
          <w:i w:val="false"/>
          <w:color w:val="000000"/>
        </w:rPr>
        <w:t>
объектілері үшін мемлекеттік қызмет көрсету үдерісі сызбалары</w:t>
      </w:r>
    </w:p>
    <w:bookmarkEnd w:id="28"/>
    <w:p>
      <w:pPr>
        <w:spacing w:after="0"/>
        <w:ind w:left="0"/>
        <w:jc w:val="both"/>
      </w:pPr>
      <w:r>
        <w:drawing>
          <wp:inline distT="0" distB="0" distL="0" distR="0">
            <wp:extent cx="7670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758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