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645a" w14:textId="cff6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2012 жылғы 05 желтоқсандағы N 1348/12 қаулысы. Павлодар облысының Әділет департаментінде 2013 жылғы 11 қаңтарда N 3328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сапалы мемлекеттік қызмет көрсету мақсатында,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әкiмінiң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5"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2012 жылғы 5 желтоқсаннан  </w:t>
      </w:r>
      <w:r>
        <w:br/>
      </w:r>
      <w:r>
        <w:rPr>
          <w:rFonts w:ascii="Times New Roman"/>
          <w:b w:val="false"/>
          <w:i w:val="false"/>
          <w:color w:val="000000"/>
          <w:sz w:val="28"/>
        </w:rPr>
        <w:t xml:space="preserve">
N 1348/12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облысы, Екібастұз қаласы, Екібастұз қаласының 50 жылдығы көшесі, 10 мекен-жайы бойынша, телефон 8 (7187) 75-42-45 орналасқан "Екібастұз қаласының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6" w:id="6"/>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қала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бірліктің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16.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2012 жылғы 5 желтоқсандағы N 1348/12</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xml:space="preserve">
сақтау, білім беру, әлеуметтік   </w:t>
      </w:r>
      <w:r>
        <w:br/>
      </w:r>
      <w:r>
        <w:rPr>
          <w:rFonts w:ascii="Times New Roman"/>
          <w:b w:val="false"/>
          <w:i w:val="false"/>
          <w:color w:val="000000"/>
          <w:sz w:val="28"/>
        </w:rPr>
        <w:t xml:space="preserve">
қамсыздандыру, мәдениет, спорт   </w:t>
      </w:r>
      <w:r>
        <w:br/>
      </w:r>
      <w:r>
        <w:rPr>
          <w:rFonts w:ascii="Times New Roman"/>
          <w:b w:val="false"/>
          <w:i w:val="false"/>
          <w:color w:val="000000"/>
          <w:sz w:val="28"/>
        </w:rPr>
        <w:t xml:space="preserve">
және ветеринария мамандарына    </w:t>
      </w:r>
      <w:r>
        <w:br/>
      </w:r>
      <w:r>
        <w:rPr>
          <w:rFonts w:ascii="Times New Roman"/>
          <w:b w:val="false"/>
          <w:i w:val="false"/>
          <w:color w:val="000000"/>
          <w:sz w:val="28"/>
        </w:rPr>
        <w:t xml:space="preserve">
әлеуметтік қолдау шараларын ұсыну"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Көтермеақы жәрдемақысын ұсыну кезіндегі құрылымдық-функционалдық бірліктер</w:t>
      </w:r>
      <w:r>
        <w:br/>
      </w:r>
      <w:r>
        <w:rPr>
          <w:rFonts w:ascii="Times New Roman"/>
          <w:b/>
          <w:i w:val="false"/>
          <w:color w:val="000000"/>
        </w:rPr>
        <w:t>
(бұдан әрі – бірліктер)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546"/>
        <w:gridCol w:w="1479"/>
        <w:gridCol w:w="1524"/>
        <w:gridCol w:w="1479"/>
        <w:gridCol w:w="1434"/>
        <w:gridCol w:w="1321"/>
        <w:gridCol w:w="1525"/>
        <w:gridCol w:w="14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үдерістің (жүріс, жұмыс ағыны) әрекеттері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N(жүрістің, жұмыс ағынының)</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және тіркейді, қолхат береді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әкімдігі қаулысының  жобасын дайындайды және келіседі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 ақы сомасын аударады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әкімдігі қаулысының  жобасы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тұрғын үй сатып алуға не салуға</w:t>
      </w:r>
      <w:r>
        <w:br/>
      </w:r>
      <w:r>
        <w:rPr>
          <w:rFonts w:ascii="Times New Roman"/>
          <w:b/>
          <w:i w:val="false"/>
          <w:color w:val="000000"/>
        </w:rPr>
        <w:t>
бюджеттік кредит ұсыну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501"/>
        <w:gridCol w:w="1479"/>
        <w:gridCol w:w="1501"/>
        <w:gridCol w:w="1434"/>
        <w:gridCol w:w="1456"/>
        <w:gridCol w:w="1366"/>
        <w:gridCol w:w="1547"/>
        <w:gridCol w:w="150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(жүрістің, жұмыс ағынының) N</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әкімдігі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және тіркейді, қолхат береді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әкімдігі қаулысының  жобасын дайындайды және келіседі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әкімдігі қаулысының  жобасы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күнтізбелік күн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күнтізбелік күн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2012 жылғы 5 желтоқсандағы N 1348/12</w:t>
      </w:r>
      <w:r>
        <w:br/>
      </w: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xml:space="preserve">
сақтау, білім беру, әлеуметтік   </w:t>
      </w:r>
      <w:r>
        <w:br/>
      </w:r>
      <w:r>
        <w:rPr>
          <w:rFonts w:ascii="Times New Roman"/>
          <w:b w:val="false"/>
          <w:i w:val="false"/>
          <w:color w:val="000000"/>
          <w:sz w:val="28"/>
        </w:rPr>
        <w:t xml:space="preserve">
қамсыздандыру, мәдениет, спорт   </w:t>
      </w:r>
      <w:r>
        <w:br/>
      </w:r>
      <w:r>
        <w:rPr>
          <w:rFonts w:ascii="Times New Roman"/>
          <w:b w:val="false"/>
          <w:i w:val="false"/>
          <w:color w:val="000000"/>
          <w:sz w:val="28"/>
        </w:rPr>
        <w:t xml:space="preserve">
және ветеринария мамандарына    </w:t>
      </w:r>
      <w:r>
        <w:br/>
      </w:r>
      <w:r>
        <w:rPr>
          <w:rFonts w:ascii="Times New Roman"/>
          <w:b w:val="false"/>
          <w:i w:val="false"/>
          <w:color w:val="000000"/>
          <w:sz w:val="28"/>
        </w:rPr>
        <w:t xml:space="preserve">
әлеуметтік қолдау шараларын ұсыну"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             </w:t>
      </w:r>
    </w:p>
    <w:bookmarkEnd w:id="14"/>
    <w:bookmarkStart w:name="z31" w:id="15"/>
    <w:p>
      <w:pPr>
        <w:spacing w:after="0"/>
        <w:ind w:left="0"/>
        <w:jc w:val="left"/>
      </w:pPr>
      <w:r>
        <w:rPr>
          <w:rFonts w:ascii="Times New Roman"/>
          <w:b/>
          <w:i w:val="false"/>
          <w:color w:val="000000"/>
        </w:rPr>
        <w:t xml:space="preserve"> 
Көтермеақы жәрдемақысын ұсыну үшін мемлекеттік</w:t>
      </w:r>
      <w:r>
        <w:br/>
      </w:r>
      <w:r>
        <w:rPr>
          <w:rFonts w:ascii="Times New Roman"/>
          <w:b/>
          <w:i w:val="false"/>
          <w:color w:val="000000"/>
        </w:rPr>
        <w:t>
қызметті ұсыну үдерісінің сызбасы</w:t>
      </w:r>
    </w:p>
    <w:bookmarkEnd w:id="15"/>
    <w:p>
      <w:pPr>
        <w:spacing w:after="0"/>
        <w:ind w:left="0"/>
        <w:jc w:val="both"/>
      </w:pPr>
      <w:r>
        <w:drawing>
          <wp:inline distT="0" distB="0" distL="0" distR="0">
            <wp:extent cx="55499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72644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кезінде ұсынылатын мемлекеттік қызмет үдерісінің сызбасы</w:t>
      </w:r>
    </w:p>
    <w:bookmarkEnd w:id="16"/>
    <w:p>
      <w:pPr>
        <w:spacing w:after="0"/>
        <w:ind w:left="0"/>
        <w:jc w:val="both"/>
      </w:pPr>
      <w:r>
        <w:drawing>
          <wp:inline distT="0" distB="0" distL="0" distR="0">
            <wp:extent cx="65024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02400" cy="770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