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8992" w14:textId="4b58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(IV сайланған кезекті XLIII сессия) 2011 жылғы 20 желтоқсандағы N 262/43 "Баянауыл ауданының 2012 - 2014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2012 жылғы 23 сәуірдегі N 22/4 шешімі. Павлодар облысының Әділет департаментінде 2012 жылғы 04 мамырда N 12-5-107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106–бабы 2–тармағының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өзін–өзі басқару туралы" Заңының 6–бабы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мәслихатының (V сайланған ІV сессия) 2012 жылғы 2 сәуірдегі N 38/4 "Облыстық мәслихаттың (ІV сайланған ХL сессия) 2011 жылғы 6 желтоқсандағы N 404/40 "2012 – 2014 жылдарға арналған облыстық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(ІV сайланған кезекті ХLІІІ сессия) 2011 жылғы 20 желтоқсандағы N 262/43 "Баянауыл ауданының 2012 – 2014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12-5-96 тіркелген, 2012 жылғы 13 қаңтардағы N 2 "Баянтау" аудандық газетінде жарияланған)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"4251333" деген сандар "4415962"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"3529561" деген сандар "3694189"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"4310073" деген сандар "4510044"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"43681" деген сандар "58243"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"46113" деген сандар "60675"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"-113001" деген сандар "-162905"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"113001" деген сандар "162905"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"5707" деген сандар "6229"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"27477" деген сандар "26973"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"5883" деген сандар "7000"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"52567" деген сандар "38351"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объектілерінің материалдық–техникалық базасын нығайтуға – 5806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оқу орындарында оқитын табысы аз отбасылардан шыққан және ата–анасының қамқорлығынсыз қалған студенттерге ай сайынғы көмектің төлемақы мөлшерін көбейтуге – 3480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"906826" деген сандар "767449"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""Жұмыспен қамту – 2020" бағдарламасының екінші бағыты шеңберінде жетіспейтін инженерлік–коммуникациялық инфрақұрылымды дамытуға және жайластыруға – 91800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3-3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"46113" деген сандар "60675" деген сандармен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3-4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абзацпен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"білім беру объектісін салуға – 216000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 сәйкес жаңа редакцияда мазмұндалсын.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әлеуметтік-экономикалық даму мәселелері жоспар мен бюджет және әлеуметтік саясат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Тәліпов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кезектен тыс 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сәуірдегі N 22/4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 2012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ауданның (облыстық маңызы бар қаланың) 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 ауылдық (селолық)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