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cad8" w14:textId="70dc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"Сәулеттік жоспарлау тапсырмасын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2012 жылғы 19 қарашадағы N 554/4 қаулысы. Павлодар облысының Әділет департаментінде 2012 жылғы 25 желтоқсанда N 3299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процедуралар туралы" Заңның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сапалы мемлекеттік қызмет көрсету мақсатында 2012 жылғы 31 тамыз "Жеке және заңды тұлғаларға көрсетілетін мемлекеттік қызмет стандартының бекіту туралы" N 1128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"Сәулеттік-жоспарлау тапсырмасын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Қ.С.Қозыбаевқа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күннен бастап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5" w:id="1"/>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2012 жылғы 19  </w:t>
      </w:r>
      <w:r>
        <w:br/>
      </w:r>
      <w:r>
        <w:rPr>
          <w:rFonts w:ascii="Times New Roman"/>
          <w:b w:val="false"/>
          <w:i w:val="false"/>
          <w:color w:val="000000"/>
          <w:sz w:val="28"/>
        </w:rPr>
        <w:t>
қарашадағы N 554/4 қаулысымен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Бұл регламент "сәулет-жоспарлау тапсырмасын беру" мемлекеттік қызметінің (бұдан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2012 жылдың 31 тамыз N 1128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құрылыс, сәулет және қала құрылысы бөлімі" мемлекеттік мекемесімен (бұдан әрі – бөлім) аптасына бес күн, демалыс күндері мен мерекелік күндерді қоспағанда, сағат 9.00 ден бастап 18.30 ға дейін, сағат 13.00ден бастап 14.30 ға дейінгі түскі асқа үзіліспен, Ертіс ауданы, Ертіс ауылы, И. Байзақов көшесі 14 үй мекен жайы, таңдаулы негізде мемлекеттік қызмет Республикалық мемлекеттік мекеме "Павлодар облысының халыққа қызмет көрсету орталығы" Ертіс ауданы бойынша бөлімшесі (бұдан әрі – Орталық) арқылы аптасына алты күн, демалыс және мерекелік күндерді қоспағанда, сағат 9.00 ден бастап 20.00ге дейін, түскі асқа үзіліссіз, Павлодар облысы, Ертіс ауданы, Ертіс ауылы И. Байзақов көшесі 14 үй мекенжайы бойынша беріледі. Телефондары 8(71839)22912, электронды поштаның мекенжайы www.enbek.gov.kz. бойынша беріледі.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тосу және керек құжаттарды дайындауға жағдай жасалады (тосу залы, қажет құжаттардың тізімі жазылған стендпен жабдықталған құжаттарды толтыру орындары).</w:t>
      </w:r>
    </w:p>
    <w:bookmarkEnd w:id="4"/>
    <w:bookmarkStart w:name="z17"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18" w:id="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13.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6"/>
    <w:bookmarkStart w:name="z23"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7"/>
    <w:bookmarkStart w:name="z24" w:id="8"/>
    <w:p>
      <w:pPr>
        <w:spacing w:after="0"/>
        <w:ind w:left="0"/>
        <w:jc w:val="both"/>
      </w:pPr>
      <w:r>
        <w:rPr>
          <w:rFonts w:ascii="Times New Roman"/>
          <w:b w:val="false"/>
          <w:i w:val="false"/>
          <w:color w:val="000000"/>
          <w:sz w:val="28"/>
        </w:rPr>
        <w:t>
      15.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8"/>
    <w:bookmarkStart w:name="z25" w:id="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9"/>
    <w:bookmarkStart w:name="z26" w:id="10"/>
    <w:p>
      <w:pPr>
        <w:spacing w:after="0"/>
        <w:ind w:left="0"/>
        <w:jc w:val="left"/>
      </w:pPr>
      <w:r>
        <w:rPr>
          <w:rFonts w:ascii="Times New Roman"/>
          <w:b/>
          <w:i w:val="false"/>
          <w:color w:val="000000"/>
        </w:rPr>
        <w:t xml:space="preserve"> 
Құрылымдық-функционалды бірліктерң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13"/>
        <w:gridCol w:w="2493"/>
        <w:gridCol w:w="2513"/>
        <w:gridCol w:w="21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тобы бөлімнің маманы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тобы бөлімнің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тобы бөлімнің маманы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Азаматтардыңөтініштерін тіркеу, тұтынушымен ұсынылған құжаттарды тексеру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дайындау немесе мемлекеттік қызмет көрсетуден бас тарту туралы дәлелді жауап дайындау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дайындау-орныдау шешімі)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толтыру және қол қою немесе тұтынушыға мемлекеттік қызмет көрсетуден бас тарту туралы дәлелді жауап дайындау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немесе мемлекеттік қызмет көрсетуден бас тарту туралы дәлелді жауап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сәулет-жоспарлау тапсырмасы  немесе мемлекеттік қызмет көрсетуден бас тарту туралы дәлелді жауап беру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(сегіз) жұмыс күні ішінде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27" w:id="11"/>
    <w:p>
      <w:pPr>
        <w:spacing w:after="0"/>
        <w:ind w:left="0"/>
        <w:jc w:val="left"/>
      </w:pPr>
      <w:r>
        <w:rPr>
          <w:rFonts w:ascii="Times New Roman"/>
          <w:b/>
          <w:i w:val="false"/>
          <w:color w:val="000000"/>
        </w:rPr>
        <w:t xml:space="preserve"> 
Регламенттің </w:t>
      </w:r>
      <w:r>
        <w:rPr>
          <w:rFonts w:ascii="Times New Roman"/>
          <w:b/>
          <w:i w:val="false"/>
          <w:color w:val="000000"/>
        </w:rPr>
        <w:t>7 тармағы</w:t>
      </w:r>
      <w:r>
        <w:rPr>
          <w:rFonts w:ascii="Times New Roman"/>
          <w:b/>
          <w:i w:val="false"/>
          <w:color w:val="000000"/>
        </w:rPr>
        <w:t xml:space="preserve"> 2) тармақшасына сәйкес</w:t>
      </w:r>
      <w:r>
        <w:br/>
      </w:r>
      <w:r>
        <w:rPr>
          <w:rFonts w:ascii="Times New Roman"/>
          <w:b/>
          <w:i w:val="false"/>
          <w:color w:val="000000"/>
        </w:rPr>
        <w:t>
құрылыс объектілері бойынша құрылымдық-функционалды бірліктердің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13"/>
        <w:gridCol w:w="2473"/>
        <w:gridCol w:w="2533"/>
        <w:gridCol w:w="21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жұмыс легі) N</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1 тобы бөлімнің маманы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2 тобы бөлімнің бастығы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бірліктің 3 тобы бөлімнің маманы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Азаматтардыңөтініштерін тіркеу, тұтынушымен ұсынылған құжаттарды тексеру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дайындау немесе мемлекеттік қызмет көрсетуден бас тарту туралы дәлелді жауап дайындау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(құжат, дайындау-орныдау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толтыру және қол қою немесе тұтынушыға мемлекеттік қызмет көрсетуден бас тарту туралы дәлелді жауап дайындау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 немесе мемлекеттік қызмет көрсетуден бас тарту туралы дәлелді жауап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сәулет-жоспарлау тапсырмасы немесе мемлекеттік қызмет көрсетуден бас тарту туралы дәлелді жауап беру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 бес) жұмыс күн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28" w:id="12"/>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2"/>
    <w:bookmarkStart w:name="z29" w:id="13"/>
    <w:p>
      <w:pPr>
        <w:spacing w:after="0"/>
        <w:ind w:left="0"/>
        <w:jc w:val="left"/>
      </w:pPr>
      <w:r>
        <w:rPr>
          <w:rFonts w:ascii="Times New Roman"/>
          <w:b/>
          <w:i w:val="false"/>
          <w:color w:val="000000"/>
        </w:rPr>
        <w:t xml:space="preserve"> 
Сәулет-жоспарлау тапсырмасын беру процессінің сызбасы</w:t>
      </w:r>
    </w:p>
    <w:bookmarkEnd w:id="13"/>
    <w:p>
      <w:pPr>
        <w:spacing w:after="0"/>
        <w:ind w:left="0"/>
        <w:jc w:val="both"/>
      </w:pPr>
      <w:r>
        <w:drawing>
          <wp:inline distT="0" distB="0" distL="0" distR="0">
            <wp:extent cx="80772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77200" cy="85217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Регламенттің </w:t>
      </w:r>
      <w:r>
        <w:rPr>
          <w:rFonts w:ascii="Times New Roman"/>
          <w:b/>
          <w:i w:val="false"/>
          <w:color w:val="000000"/>
        </w:rPr>
        <w:t>7 тармағы</w:t>
      </w:r>
      <w:r>
        <w:rPr>
          <w:rFonts w:ascii="Times New Roman"/>
          <w:b/>
          <w:i w:val="false"/>
          <w:color w:val="000000"/>
        </w:rPr>
        <w:t xml:space="preserve"> 2) тармақшасына сәйкес</w:t>
      </w:r>
      <w:r>
        <w:br/>
      </w:r>
      <w:r>
        <w:rPr>
          <w:rFonts w:ascii="Times New Roman"/>
          <w:b/>
          <w:i w:val="false"/>
          <w:color w:val="000000"/>
        </w:rPr>
        <w:t>
құрылыс объектілері бойынша сәулет-жоспарлау</w:t>
      </w:r>
      <w:r>
        <w:br/>
      </w:r>
      <w:r>
        <w:rPr>
          <w:rFonts w:ascii="Times New Roman"/>
          <w:b/>
          <w:i w:val="false"/>
          <w:color w:val="000000"/>
        </w:rPr>
        <w:t>
тапсырмасын беру процессінің СЫЗБАС</w:t>
      </w:r>
    </w:p>
    <w:bookmarkEnd w:id="14"/>
    <w:p>
      <w:pPr>
        <w:spacing w:after="0"/>
        <w:ind w:left="0"/>
        <w:jc w:val="both"/>
      </w:pPr>
      <w:r>
        <w:drawing>
          <wp:inline distT="0" distB="0" distL="0" distR="0">
            <wp:extent cx="72390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779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