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f228" w14:textId="583f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азаматтарғы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31 шілдедегі N 284 қаулысы. Солтүстік Қазақстан облысының Әділет департаментінде 2012 жылғы 6 қыркүйекте N 1822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Ғабит Мүсірепов атындағы ауданның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«Жұмыссыз азаматтарға анықтама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әкімдігі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М. Тасмағанбетов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2012 жылғы 31 шілдедегі № 284</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«Жұмыссыз азаматтарға анықтама беру» электрондық </w:t>
      </w:r>
      <w:r>
        <w:br/>
      </w:r>
      <w:r>
        <w:rPr>
          <w:rFonts w:ascii="Times New Roman"/>
          <w:b/>
          <w:i w:val="false"/>
          <w:color w:val="000000"/>
        </w:rPr>
        <w:t>
мемлекеттік қызмет регламенті 1. Жалпы ережелер</w:t>
      </w:r>
    </w:p>
    <w:bookmarkStart w:name="z6" w:id="3"/>
    <w:p>
      <w:pPr>
        <w:spacing w:after="0"/>
        <w:ind w:left="0"/>
        <w:jc w:val="both"/>
      </w:pPr>
      <w:r>
        <w:rPr>
          <w:rFonts w:ascii="Times New Roman"/>
          <w:b w:val="false"/>
          <w:i w:val="false"/>
          <w:color w:val="000000"/>
          <w:sz w:val="28"/>
        </w:rPr>
        <w:t>      1. Электрондық мемлекеттік қызмет «Ғабит Мүсірепов атындағы ауданның жұмыспен қамту және әлеуметтік бағдарламалар бөлімі» мемлекеттік мекемесімен (бұдан әрі - ЖАО), баламалы негізде тұрғылықты жері бойынша халыққа қызмет көрсету орталығы (бұдан әрі – Орталық) және www.e.gov.kz. мекен-жайы бойынша «электрондық үкімет» (бұдан әрі – Қызмет беруші) веб-порталы арқылы көрсетіледі.</w:t>
      </w:r>
      <w:r>
        <w:br/>
      </w:r>
      <w:r>
        <w:rPr>
          <w:rFonts w:ascii="Times New Roman"/>
          <w:b w:val="false"/>
          <w:i w:val="false"/>
          <w:color w:val="000000"/>
          <w:sz w:val="28"/>
        </w:rPr>
        <w:t>
      2. Электрондық мемлекеттік қызмет «Жергілікті атқарушы органдар көрсететін әлеуметтік қорғау саласында мемлекеттік қызмет стандарттарын бекіту туралы» Қазақстан Республикасы Үкіметінің 2011 жылғы 7 сәуірдегі № 394 қаулысымен бекітілген «Жұмыссыз азаматтарға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деңгейі: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мен қысқартулар:</w:t>
      </w:r>
      <w:r>
        <w:br/>
      </w:r>
      <w:r>
        <w:rPr>
          <w:rFonts w:ascii="Times New Roman"/>
          <w:b w:val="false"/>
          <w:i w:val="false"/>
          <w:color w:val="000000"/>
          <w:sz w:val="28"/>
        </w:rPr>
        <w:t>
      1) автоматтандырылған жұмыс орны – ЖАО қызмет көрсетуінің ішкі бизнес-үдерісін іске асыруды, қызметті тұтынушылар және мемлекеттік мекемелер мониторингіне уәкілетті мемлекеттік органдар қызмет көрсету мәртебесі туралы ақпаратты ұсынуды қамтамасыз етеді (бұдан әрі – АЖО);</w:t>
      </w:r>
      <w:r>
        <w:br/>
      </w:r>
      <w:r>
        <w:rPr>
          <w:rFonts w:ascii="Times New Roman"/>
          <w:b w:val="false"/>
          <w:i w:val="false"/>
          <w:color w:val="000000"/>
          <w:sz w:val="28"/>
        </w:rPr>
        <w:t>
      2) ақпараттық жүйе (бұдан әрі - АЖ) – ақпараттық-бағдарламалық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3)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4) жергілікті атқарушы орган (әкімдік) – аудан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5) Қазақстан Республикасының ұлттық куәландыру орталығының ақпараттық жүйесі (бұдан әрі – ҰКО АЖ) – электрондық цифрлық қолтаңба кілтін беретін орган;</w:t>
      </w:r>
      <w:r>
        <w:br/>
      </w:r>
      <w:r>
        <w:rPr>
          <w:rFonts w:ascii="Times New Roman"/>
          <w:b w:val="false"/>
          <w:i w:val="false"/>
          <w:color w:val="000000"/>
          <w:sz w:val="28"/>
        </w:rPr>
        <w:t>
      6) ҚФБ – құрылымдық-функционалдық бірліктер – электрондық мемлекеттік қызмет көрсету үдерісіне қатысатын уәкілетті органдардың жауапты тұлғалары, мемлекеттік органдардың құрылымдық бөлімшелері.</w:t>
      </w:r>
      <w:r>
        <w:br/>
      </w:r>
      <w:r>
        <w:rPr>
          <w:rFonts w:ascii="Times New Roman"/>
          <w:b w:val="false"/>
          <w:i w:val="false"/>
          <w:color w:val="000000"/>
          <w:sz w:val="28"/>
        </w:rPr>
        <w:t>
      7)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8) пайдаланушы (тұтынушы)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9) салық төлеушінің тіркеу нөмірі – салық төлеушіге салық төлеуші ретінде мемлекеттік тіркеу және оны Қазақстан Республикасы салық төлеушілерінің Мемлекеттік тізбесіне мәліметтерді енгізу кезінде берілетін салықтың барлық түрлері және бюджетке міндетті төлемдер түрлері бойынша бірыңғай нөмір (бұдан әрі – СТН);</w:t>
      </w:r>
      <w:r>
        <w:br/>
      </w:r>
      <w:r>
        <w:rPr>
          <w:rFonts w:ascii="Times New Roman"/>
          <w:b w:val="false"/>
          <w:i w:val="false"/>
          <w:color w:val="000000"/>
          <w:sz w:val="28"/>
        </w:rPr>
        <w:t>
      10)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халыққа қызмет көрсету орталықтарының ақпараттық жүйесі (бұдан әрі - ХҚКО АЖ)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w:t>
      </w:r>
      <w:r>
        <w:br/>
      </w:r>
      <w:r>
        <w:rPr>
          <w:rFonts w:ascii="Times New Roman"/>
          <w:b w:val="false"/>
          <w:i w:val="false"/>
          <w:color w:val="000000"/>
          <w:sz w:val="28"/>
        </w:rPr>
        <w:t>
      12) ХҚКО – халыққа қызмет көрсету орталығы;</w:t>
      </w:r>
      <w:r>
        <w:br/>
      </w:r>
      <w:r>
        <w:rPr>
          <w:rFonts w:ascii="Times New Roman"/>
          <w:b w:val="false"/>
          <w:i w:val="false"/>
          <w:color w:val="000000"/>
          <w:sz w:val="28"/>
        </w:rPr>
        <w:t>
      13) электрондық құжат – ақпарат электрондық-цифрлық түрде ұсынылған және электрондық цифрлық қолтаңбамен расталған құжат;</w:t>
      </w:r>
      <w:r>
        <w:br/>
      </w:r>
      <w:r>
        <w:rPr>
          <w:rFonts w:ascii="Times New Roman"/>
          <w:b w:val="false"/>
          <w:i w:val="false"/>
          <w:color w:val="000000"/>
          <w:sz w:val="28"/>
        </w:rPr>
        <w:t>
      14)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15) электрондық цифрлық қолтаңба (бұдан әрі - ЭЦҚ) - электрондық цифрлық қолтаңба құралдарымен құрылған және электрондық құжаттың дұрыстығын, оның тиістілігі мен мазмұнының өзгермейтіндігін растайтын электрондық цифрлық таңбалардың жиынтығы;</w:t>
      </w:r>
      <w:r>
        <w:br/>
      </w:r>
      <w:r>
        <w:rPr>
          <w:rFonts w:ascii="Times New Roman"/>
          <w:b w:val="false"/>
          <w:i w:val="false"/>
          <w:color w:val="000000"/>
          <w:sz w:val="28"/>
        </w:rPr>
        <w:t>
      16) «электрондық үкімет» аумақтық шлюзі (бұдан әрі – ЭҮАШ) – ЖАО ішкі жүйелері/кіші жүйелері және ЖАО электрондық қызмет көрсету үдерісінде қатысатын сыртқы ақпараттық жүйесі арасында ақпараттық өзара әрекеттестікті қамтамасыз етеді;</w:t>
      </w:r>
      <w:r>
        <w:br/>
      </w:r>
      <w:r>
        <w:rPr>
          <w:rFonts w:ascii="Times New Roman"/>
          <w:b w:val="false"/>
          <w:i w:val="false"/>
          <w:color w:val="000000"/>
          <w:sz w:val="28"/>
        </w:rPr>
        <w:t>
      17) «электрондық үкіметтің» веб-порталы (бұдан әрі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18)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3"/>
    <w:bookmarkStart w:name="z10" w:id="4"/>
    <w:p>
      <w:pPr>
        <w:spacing w:after="0"/>
        <w:ind w:left="0"/>
        <w:jc w:val="left"/>
      </w:pPr>
      <w:r>
        <w:rPr>
          <w:rFonts w:ascii="Times New Roman"/>
          <w:b/>
          <w:i w:val="false"/>
          <w:color w:val="000000"/>
        </w:rPr>
        <w:t xml:space="preserve"> 
2. Электрондық мемлекеттік қызмет көрсету жөніндегі қызмет беруші әрекетінің тәртібі</w:t>
      </w:r>
    </w:p>
    <w:bookmarkEnd w:id="4"/>
    <w:bookmarkStart w:name="z11" w:id="5"/>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ішінара автоматтандырылған мемлекеттік қызметін көрсетуде қызмет берушінің адымдық іс-әрекеттері мен шешімдері (1 сурет):</w:t>
      </w:r>
      <w:r>
        <w:br/>
      </w:r>
      <w:r>
        <w:rPr>
          <w:rFonts w:ascii="Times New Roman"/>
          <w:b w:val="false"/>
          <w:i w:val="false"/>
          <w:color w:val="000000"/>
          <w:sz w:val="28"/>
        </w:rPr>
        <w:t>
      1) тұтынушы қызмет алу үшін өзімен бірге өтініш пен қажетті құжат түпнұсқаларымен ЖАО жүгінуі тиіс. ЖАО қызметкерімен тұтынушының өтініші мен қажетті құжаттарының дұрыстығын тексеру.</w:t>
      </w:r>
      <w:r>
        <w:br/>
      </w:r>
      <w:r>
        <w:rPr>
          <w:rFonts w:ascii="Times New Roman"/>
          <w:b w:val="false"/>
          <w:i w:val="false"/>
          <w:color w:val="000000"/>
          <w:sz w:val="28"/>
        </w:rPr>
        <w:t>
      2) 1 үдеріс – ЖАО қызметкерімен ЖСН мен парольді электрондық мемлекеттік қызмет көрсету үшін ЖАО АЖ енгізу үдерісі (авторизациялау үдерісі);</w:t>
      </w:r>
      <w:r>
        <w:br/>
      </w:r>
      <w:r>
        <w:rPr>
          <w:rFonts w:ascii="Times New Roman"/>
          <w:b w:val="false"/>
          <w:i w:val="false"/>
          <w:color w:val="000000"/>
          <w:sz w:val="28"/>
        </w:rPr>
        <w:t>
      3) 1 шарт – ЖСН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4) 2 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 үдеріс – ЖАО қызметкерімен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ЖАО қызметкерімен ЭЦҚ тіркеу куәлігін таңдау;</w:t>
      </w:r>
      <w:r>
        <w:br/>
      </w:r>
      <w:r>
        <w:rPr>
          <w:rFonts w:ascii="Times New Roman"/>
          <w:b w:val="false"/>
          <w:i w:val="false"/>
          <w:color w:val="000000"/>
          <w:sz w:val="28"/>
        </w:rPr>
        <w:t>
      6) 4 үдеріс – электрондық мемлекеттік қызмет көрсетуге сұранымның толтырылған нысанына ЖАО қызметкерінің ЭЦҚ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және ЭЦҚ тіркеу куәлігінде көрсетілген ЖСН) ЭЦҚ тіркеу куәлігінің әрекет ету мерзімін және ЖАО АЖ тіркеу куәлігінің шақыртылған (жойылған) тізімінде жоқтығын тексеру;</w:t>
      </w:r>
      <w:r>
        <w:br/>
      </w:r>
      <w:r>
        <w:rPr>
          <w:rFonts w:ascii="Times New Roman"/>
          <w:b w:val="false"/>
          <w:i w:val="false"/>
          <w:color w:val="000000"/>
          <w:sz w:val="28"/>
        </w:rPr>
        <w:t>
      8) 5 үдеріс – ЖАО қызметкерінің ЭЦҚ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9) 6 үдеріс – ЖАО қызметкерімен электрондық мемлекеттік қызметті өңдеу;</w:t>
      </w:r>
      <w:r>
        <w:br/>
      </w:r>
      <w:r>
        <w:rPr>
          <w:rFonts w:ascii="Times New Roman"/>
          <w:b w:val="false"/>
          <w:i w:val="false"/>
          <w:color w:val="000000"/>
          <w:sz w:val="28"/>
        </w:rPr>
        <w:t>
      10) 7 үдеріс - ЖАО қызметкерімен электрондық мемлекеттік қызмет көрсету нәтижесін құру (жұмыссыз ретінде тіркеу туралы анықтама, немесе қызмет көрсетуден бас тарту туралы дәлелді жауап). Электрондық құжат ЖАО қызметкерінің ЭЦҚ пайдаланумен құрылады.</w:t>
      </w:r>
      <w:r>
        <w:br/>
      </w:r>
      <w:r>
        <w:rPr>
          <w:rFonts w:ascii="Times New Roman"/>
          <w:b w:val="false"/>
          <w:i w:val="false"/>
          <w:color w:val="000000"/>
          <w:sz w:val="28"/>
        </w:rPr>
        <w:t>
      11) 8 үдеріс – электрондық мемлекеттік қызмет нәтижесін ЖАО қызметкерімен қолма 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ХҚКО АЖ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1 үдеріс – электрондық мемлекеттік қызмет көрсету үшін ХҚКО АЖ ХҚО Орталық операторының авторизациялау үдерісі;</w:t>
      </w:r>
      <w:r>
        <w:br/>
      </w:r>
      <w:r>
        <w:rPr>
          <w:rFonts w:ascii="Times New Roman"/>
          <w:b w:val="false"/>
          <w:i w:val="false"/>
          <w:color w:val="000000"/>
          <w:sz w:val="28"/>
        </w:rPr>
        <w:t>
      2) 1 шарт – ЖСН және пароль, немесе ЭҮП арқылы ХҚКО АЖ тіркелген оператор туралы деректердің түпнұсқалығын тексеру;</w:t>
      </w:r>
      <w:r>
        <w:br/>
      </w:r>
      <w:r>
        <w:rPr>
          <w:rFonts w:ascii="Times New Roman"/>
          <w:b w:val="false"/>
          <w:i w:val="false"/>
          <w:color w:val="000000"/>
          <w:sz w:val="28"/>
        </w:rPr>
        <w:t>
      3) 2 үдеріс – ХҚКО операторының мәліметтерінде бұзушылықтар болуына байланысты авторизациялауда ХҚКО АЖ бас тарту туралы хабарлама қалыптастыру;</w:t>
      </w:r>
      <w:r>
        <w:br/>
      </w:r>
      <w:r>
        <w:rPr>
          <w:rFonts w:ascii="Times New Roman"/>
          <w:b w:val="false"/>
          <w:i w:val="false"/>
          <w:color w:val="000000"/>
          <w:sz w:val="28"/>
        </w:rPr>
        <w:t>
      4) 3 үдеріс – ХҚКО қызметкерімен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ХҚКО қызметкерімен ЭЦҚ тіркеу куәлігін таңдау;</w:t>
      </w:r>
      <w:r>
        <w:br/>
      </w:r>
      <w:r>
        <w:rPr>
          <w:rFonts w:ascii="Times New Roman"/>
          <w:b w:val="false"/>
          <w:i w:val="false"/>
          <w:color w:val="000000"/>
          <w:sz w:val="28"/>
        </w:rPr>
        <w:t>
      5) 4 үдеріс – электрондық мемлекеттік қызмет көрсетуге сұранымның толтырылған нысанына ХҚКО операторының ЭЦҚ арқылы қол қою (мәліметтерді енгізу, сканерленген құжаттарды бекіту);</w:t>
      </w:r>
      <w:r>
        <w:br/>
      </w:r>
      <w:r>
        <w:rPr>
          <w:rFonts w:ascii="Times New Roman"/>
          <w:b w:val="false"/>
          <w:i w:val="false"/>
          <w:color w:val="000000"/>
          <w:sz w:val="28"/>
        </w:rPr>
        <w:t>
      6) 2 шарт – сәйкестендіру мәліметтерінің сәйкестілігін, (сұранымда көрсетілген ЖСН және ЭЦҚ тіркеу куәлігінде көрсетілген ЖСН) ЭЦҚ тіркеу куәлігінің әрекет ету мерзімін және ХҚКО АЖ тіркеу куәлігінің шақыртылған (жойылған) тізімінде жоқтығын тексеру;</w:t>
      </w:r>
      <w:r>
        <w:br/>
      </w:r>
      <w:r>
        <w:rPr>
          <w:rFonts w:ascii="Times New Roman"/>
          <w:b w:val="false"/>
          <w:i w:val="false"/>
          <w:color w:val="000000"/>
          <w:sz w:val="28"/>
        </w:rPr>
        <w:t>
      7) 5 үдеріс - ЭЦҚ операторының ЭЦҚ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8) 6 үдеріс – ХҚКО операторының ЭЦҚ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9) 7 үдеріс – ЖАО қызметкерімен электрондық мемлекеттік қызмет нәтижесін құру (жұмыссыз ретінде тіркеу туралы хабарлама, немесе мемлекеттік қызмет көрсетуден бас тарту туралы дәлелді жауап). Электрондық құжат ЖАО қызметкерінің ЭЦҚ пайдаланумен құрылады және ХҚКО АЖ жіберіледі;</w:t>
      </w:r>
      <w:r>
        <w:br/>
      </w:r>
      <w:r>
        <w:rPr>
          <w:rFonts w:ascii="Times New Roman"/>
          <w:b w:val="false"/>
          <w:i w:val="false"/>
          <w:color w:val="000000"/>
          <w:sz w:val="28"/>
        </w:rPr>
        <w:t>
      10) 8 үдеріс – шығыс құжатын ХҚКО қызметкерімен тұтынушыға қолма қол немесе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(3 сурет):</w:t>
      </w:r>
      <w:r>
        <w:br/>
      </w:r>
      <w:r>
        <w:rPr>
          <w:rFonts w:ascii="Times New Roman"/>
          <w:b w:val="false"/>
          <w:i w:val="false"/>
          <w:color w:val="000000"/>
          <w:sz w:val="28"/>
        </w:rPr>
        <w:t>
      1) тұтынушы ЖСН мен пароль көмегімен ЭҮП тіркеуді жүзеге асырады (ЭҮП тіркелмеген тұтынушылар үшін жүзеге асырылады);</w:t>
      </w:r>
      <w:r>
        <w:br/>
      </w:r>
      <w:r>
        <w:rPr>
          <w:rFonts w:ascii="Times New Roman"/>
          <w:b w:val="false"/>
          <w:i w:val="false"/>
          <w:color w:val="000000"/>
          <w:sz w:val="28"/>
        </w:rPr>
        <w:t>
      2) 1 үдеріс - тұтынушымен электрондық мемлекеттік қызмет алу үшін ЭҮП ЖСН мен парольді енгізу үдерісі (авторизациялау үдерісі);</w:t>
      </w:r>
      <w:r>
        <w:br/>
      </w:r>
      <w:r>
        <w:rPr>
          <w:rFonts w:ascii="Times New Roman"/>
          <w:b w:val="false"/>
          <w:i w:val="false"/>
          <w:color w:val="000000"/>
          <w:sz w:val="28"/>
        </w:rPr>
        <w:t>
      3) 1 шарт – ЖСН және пароль арқылы тіркелген тұтынушылар туралы деректердің түпнұсқалығын ЭҮП тексеру;</w:t>
      </w:r>
      <w:r>
        <w:br/>
      </w:r>
      <w:r>
        <w:rPr>
          <w:rFonts w:ascii="Times New Roman"/>
          <w:b w:val="false"/>
          <w:i w:val="false"/>
          <w:color w:val="000000"/>
          <w:sz w:val="28"/>
        </w:rPr>
        <w:t>
      4) 2 үдеріс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5) 3 үдеріс – тұтынушымен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тұтынушымен ЭЦҚ тіркеу куәлігін таңдау;</w:t>
      </w:r>
      <w:r>
        <w:br/>
      </w:r>
      <w:r>
        <w:rPr>
          <w:rFonts w:ascii="Times New Roman"/>
          <w:b w:val="false"/>
          <w:i w:val="false"/>
          <w:color w:val="000000"/>
          <w:sz w:val="28"/>
        </w:rPr>
        <w:t>
      6) 4 үдеріс – электрондық мемлекеттік қызмет көрсетуге сұранымның толтырылған нысанына тұтынушының ЭЦҚ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және ЭЦҚ тіркеу куәлігінде көрсетілген ЖСН) ЭЦҚ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 үдеріс - тұтынушы ЭЦҚ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үдеріс – тұтынушы ЭЦҚ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10) 7 үдеріс – ЖАО қызметкерімен электрондық мемлекеттік қызмет нәтижесін құру (жұмыссыз ретінде тіркеу туралы анықтама, немесе қызмет көрсетуден бас тарту туралы дәлелді жауап). Электрондық құжат ЖАО қызметкерінің ЭЦҚ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нысанының экрандық нысаны келтірілген.</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бойынша сұранымның орындалу статусын тексеру әдісі: «электрондық үкімет» порталы «Қызмет алу тарихы» бөлімінде, сондай-ақ аудандық бөлімге немесе ХҚКО өтініш білдірген жағдайда.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туралы ақпаратты, уәкілетті лауазымды тұлғалар іс-әрекетіне (әрекетсіздігіне) шағымдану тәртібін, сондай-ақ қажет болған жағдайда электрондық мемлекеттік қызмет сапасын бағалауды алу үшін тұтынушы уәкілетті органдардан/селолық округтер әкімдерінен ала алады.</w:t>
      </w:r>
    </w:p>
    <w:bookmarkEnd w:id="5"/>
    <w:bookmarkStart w:name="z16" w:id="6"/>
    <w:p>
      <w:pPr>
        <w:spacing w:after="0"/>
        <w:ind w:left="0"/>
        <w:jc w:val="left"/>
      </w:pPr>
      <w:r>
        <w:rPr>
          <w:rFonts w:ascii="Times New Roman"/>
          <w:b/>
          <w:i w:val="false"/>
          <w:color w:val="000000"/>
        </w:rPr>
        <w:t xml:space="preserve"> 
3. Электрондық мемлекеттік қызмет көрсету процесіндегі өзара іс-әрекет тәртібін сипаттау</w:t>
      </w:r>
    </w:p>
    <w:bookmarkEnd w:id="6"/>
    <w:bookmarkStart w:name="z17" w:id="7"/>
    <w:p>
      <w:pPr>
        <w:spacing w:after="0"/>
        <w:ind w:left="0"/>
        <w:jc w:val="both"/>
      </w:pPr>
      <w:r>
        <w:rPr>
          <w:rFonts w:ascii="Times New Roman"/>
          <w:b w:val="false"/>
          <w:i w:val="false"/>
          <w:color w:val="000000"/>
          <w:sz w:val="28"/>
        </w:rPr>
        <w:t>      12. Мемлекеттік қызмет көрсету процесіне мынадай құрылымдық-функционалдық бірліктер қатысады (бұдан әрі - ҚФЕ):</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13. Әр іс-әрекетінің орындалу мерзімі аталып, әр іс-әрекеттерінің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Сипаттамаларға сәйкес мемлекеттік органдар, мемлекеттік мекемелер мен өзге де ұйымдар құрылымдық бөлімшелерінің іс-әрекеттерінің (электрондық мемлекеттік қызмет көрсету үдерісінде) қисынды дәйектілігі арасындағы өзара байланысының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(1, 2, 3-суреттер) берілген. Тұтынушыларға электрондық мемлекеттік қызмет көрсету нәтижелері осы Регламенттің 3-қосымшасына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электрондық мемлекеттік қызмет (шығыс құжат) көрсету нәтижесі, оның ішінде пішіндік-логикалық бақылау ережелерін көрсете отырып, оған қоса мәлімдеме, хаттар және ескертулер нысаны сәйкес келетін бланктердің нысандары, үлгілері.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үрдісіне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w:t>
      </w:r>
      <w:r>
        <w:br/>
      </w:r>
      <w:r>
        <w:rPr>
          <w:rFonts w:ascii="Times New Roman"/>
          <w:b w:val="false"/>
          <w:i w:val="false"/>
          <w:color w:val="000000"/>
          <w:sz w:val="28"/>
        </w:rPr>
        <w:t>
құпиялығы.</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 электрондық мемлекеттік қызметтің қолжетімділігі және көрсетілуін қолдаушы жабдықтар (компьютер, Интернет, қоғамдық қолжетімді пункт, ХҚКО, ЖАО).</w:t>
      </w:r>
    </w:p>
    <w:bookmarkEnd w:id="7"/>
    <w:bookmarkStart w:name="z22" w:id="8"/>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электрондық</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1 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2038"/>
        <w:gridCol w:w="2647"/>
        <w:gridCol w:w="2604"/>
        <w:gridCol w:w="2060"/>
        <w:gridCol w:w="22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Негізгі процестің іс-әрекеті (жұмыс барысы, ағыны)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w:t>
            </w:r>
            <w:r>
              <w:br/>
            </w:r>
            <w:r>
              <w:rPr>
                <w:rFonts w:ascii="Times New Roman"/>
                <w:b w:val="false"/>
                <w:i w:val="false"/>
                <w:color w:val="000000"/>
                <w:sz w:val="20"/>
              </w:rPr>
              <w:t>
ның, ағынының)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сипаттамасы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құжаттары</w:t>
            </w:r>
            <w:r>
              <w:br/>
            </w:r>
            <w:r>
              <w:rPr>
                <w:rFonts w:ascii="Times New Roman"/>
                <w:b w:val="false"/>
                <w:i w:val="false"/>
                <w:color w:val="000000"/>
                <w:sz w:val="20"/>
              </w:rPr>
              <w:t>
ның түпнұсқалығын тексеру, ЖАО АЖ мәлімет</w:t>
            </w:r>
            <w:r>
              <w:br/>
            </w:r>
            <w:r>
              <w:rPr>
                <w:rFonts w:ascii="Times New Roman"/>
                <w:b w:val="false"/>
                <w:i w:val="false"/>
                <w:color w:val="000000"/>
                <w:sz w:val="20"/>
              </w:rPr>
              <w:t>
терді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w:t>
            </w:r>
            <w:r>
              <w:br/>
            </w:r>
            <w:r>
              <w:rPr>
                <w:rFonts w:ascii="Times New Roman"/>
                <w:b w:val="false"/>
                <w:i w:val="false"/>
                <w:color w:val="000000"/>
                <w:sz w:val="20"/>
              </w:rPr>
              <w:t>
керіне авторизация жүргізу және сұраным нысанын толтыру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мәлімет</w:t>
            </w:r>
            <w:r>
              <w:br/>
            </w:r>
            <w:r>
              <w:rPr>
                <w:rFonts w:ascii="Times New Roman"/>
                <w:b w:val="false"/>
                <w:i w:val="false"/>
                <w:color w:val="000000"/>
                <w:sz w:val="20"/>
              </w:rPr>
              <w:t>
тер алу үшін ОМО АЖ сұраным</w:t>
            </w:r>
            <w:r>
              <w:br/>
            </w:r>
            <w:r>
              <w:rPr>
                <w:rFonts w:ascii="Times New Roman"/>
                <w:b w:val="false"/>
                <w:i w:val="false"/>
                <w:color w:val="000000"/>
                <w:sz w:val="20"/>
              </w:rPr>
              <w:t>
дар жолдау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статусты көрсету</w:t>
            </w:r>
            <w:r>
              <w:br/>
            </w:r>
            <w:r>
              <w:rPr>
                <w:rFonts w:ascii="Times New Roman"/>
                <w:b w:val="false"/>
                <w:i w:val="false"/>
                <w:color w:val="000000"/>
                <w:sz w:val="20"/>
              </w:rPr>
              <w:t>
мен хабарлама құру</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 ұйымдас</w:t>
            </w:r>
            <w:r>
              <w:br/>
            </w:r>
            <w:r>
              <w:rPr>
                <w:rFonts w:ascii="Times New Roman"/>
                <w:b w:val="false"/>
                <w:i w:val="false"/>
                <w:color w:val="000000"/>
                <w:sz w:val="20"/>
              </w:rPr>
              <w:t>
тыру-өкім</w:t>
            </w:r>
            <w:r>
              <w:br/>
            </w:r>
            <w:r>
              <w:rPr>
                <w:rFonts w:ascii="Times New Roman"/>
                <w:b w:val="false"/>
                <w:i w:val="false"/>
                <w:color w:val="000000"/>
                <w:sz w:val="20"/>
              </w:rPr>
              <w:t>
дік шешім)</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 тіркеу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статусын көрсету</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w:t>
            </w:r>
            <w:r>
              <w:br/>
            </w:r>
            <w:r>
              <w:rPr>
                <w:rFonts w:ascii="Times New Roman"/>
                <w:b w:val="false"/>
                <w:i w:val="false"/>
                <w:color w:val="000000"/>
                <w:sz w:val="20"/>
              </w:rPr>
              <w:t>
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2275"/>
        <w:gridCol w:w="2553"/>
        <w:gridCol w:w="2553"/>
        <w:gridCol w:w="2019"/>
        <w:gridCol w:w="21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w:t>
            </w:r>
            <w:r>
              <w:br/>
            </w:r>
            <w:r>
              <w:rPr>
                <w:rFonts w:ascii="Times New Roman"/>
                <w:b w:val="false"/>
                <w:i w:val="false"/>
                <w:color w:val="000000"/>
                <w:sz w:val="20"/>
              </w:rPr>
              <w:t>
ның, ағынының)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w:t>
            </w:r>
            <w:r>
              <w:br/>
            </w:r>
            <w:r>
              <w:rPr>
                <w:rFonts w:ascii="Times New Roman"/>
                <w:b w:val="false"/>
                <w:i w:val="false"/>
                <w:color w:val="000000"/>
                <w:sz w:val="20"/>
              </w:rPr>
              <w:t>
тамасы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Шешім қабылдау.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статусын ауыстыру туралы хабарлама жолдау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 ұйымдас</w:t>
            </w:r>
            <w:r>
              <w:br/>
            </w:r>
            <w:r>
              <w:rPr>
                <w:rFonts w:ascii="Times New Roman"/>
                <w:b w:val="false"/>
                <w:i w:val="false"/>
                <w:color w:val="000000"/>
                <w:sz w:val="20"/>
              </w:rPr>
              <w:t>
тыру-өкім</w:t>
            </w:r>
            <w:r>
              <w:br/>
            </w:r>
            <w:r>
              <w:rPr>
                <w:rFonts w:ascii="Times New Roman"/>
                <w:b w:val="false"/>
                <w:i w:val="false"/>
                <w:color w:val="000000"/>
                <w:sz w:val="20"/>
              </w:rPr>
              <w:t>
дік шешім)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Сұранымдыжолдау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w:t>
            </w:r>
            <w:r>
              <w:br/>
            </w:r>
            <w:r>
              <w:rPr>
                <w:rFonts w:ascii="Times New Roman"/>
                <w:b w:val="false"/>
                <w:i w:val="false"/>
                <w:color w:val="000000"/>
                <w:sz w:val="20"/>
              </w:rPr>
              <w:t>
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2257"/>
        <w:gridCol w:w="2538"/>
        <w:gridCol w:w="2559"/>
        <w:gridCol w:w="2021"/>
        <w:gridCol w:w="21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w:t>
            </w:r>
            <w:r>
              <w:br/>
            </w:r>
            <w:r>
              <w:rPr>
                <w:rFonts w:ascii="Times New Roman"/>
                <w:b w:val="false"/>
                <w:i w:val="false"/>
                <w:color w:val="000000"/>
                <w:sz w:val="20"/>
              </w:rPr>
              <w:t>
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w:t>
            </w:r>
            <w:r>
              <w:br/>
            </w:r>
            <w:r>
              <w:rPr>
                <w:rFonts w:ascii="Times New Roman"/>
                <w:b w:val="false"/>
                <w:i w:val="false"/>
                <w:color w:val="000000"/>
                <w:sz w:val="20"/>
              </w:rPr>
              <w:t>
тамасы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нің ЭЦҚ шығыс құжатына қол қоюы. ХҚКО АЖ қызмет көрсету статусын ауыстыру туралы хабарлама құру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статусты ауыстыру туралы хабарлама жолдау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тыру-өкім</w:t>
            </w:r>
            <w:r>
              <w:br/>
            </w:r>
            <w:r>
              <w:rPr>
                <w:rFonts w:ascii="Times New Roman"/>
                <w:b w:val="false"/>
                <w:i w:val="false"/>
                <w:color w:val="000000"/>
                <w:sz w:val="20"/>
              </w:rPr>
              <w:t>
дік шешім)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мен электрондық мемлекеттік қызмет нәтижесін қолма қол немесе тұтынушы электрондық поштасына жіберу арқылы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нің ЭЦҚ қол қойылған шығыс құжаты. ХҚКО АЖ статусты өзгерту туралы хабарлама жолдау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статусын көрсету және шығыс құжатын беру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 w:id="9"/>
    <w:p>
      <w:pPr>
        <w:spacing w:after="0"/>
        <w:ind w:left="0"/>
        <w:jc w:val="left"/>
      </w:pPr>
      <w:r>
        <w:rPr>
          <w:rFonts w:ascii="Times New Roman"/>
          <w:b/>
          <w:i w:val="false"/>
          <w:color w:val="000000"/>
        </w:rPr>
        <w:t xml:space="preserve"> 
2 кесте. ХҚКО арқылы іс-әрекеттерді сипаттау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3711"/>
        <w:gridCol w:w="3863"/>
        <w:gridCol w:w="3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(жұмыс барысының, </w:t>
            </w:r>
            <w:r>
              <w:br/>
            </w:r>
            <w:r>
              <w:rPr>
                <w:rFonts w:ascii="Times New Roman"/>
                <w:b w:val="false"/>
                <w:i w:val="false"/>
                <w:color w:val="000000"/>
                <w:sz w:val="20"/>
              </w:rPr>
              <w:t>
ағынының)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деректерінің түпнұсқалығын тексеру, ХҚКО АЖ мәліметтерді енгізу</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ХҚКО қызметкерін авторизациялау және электрондық мемлекеттік қызмет көрсетуге сұраным нысанын толтыру</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w:t>
            </w:r>
            <w:r>
              <w:br/>
            </w:r>
            <w:r>
              <w:rPr>
                <w:rFonts w:ascii="Times New Roman"/>
                <w:b w:val="false"/>
                <w:i w:val="false"/>
                <w:color w:val="000000"/>
                <w:sz w:val="20"/>
              </w:rPr>
              <w:t>
дік шешім)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сұранымды тіркеу</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3710"/>
        <w:gridCol w:w="3837"/>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ЖАО АЖ-не сұранымды жолдау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орындауға жіберу</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жұмысқа қабылдау</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жолдау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ХҚКО-нан ЖАО АЖ-не келіп түскендер статусында көрсету</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жұмысқа қабылдау</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859"/>
        <w:gridCol w:w="3711"/>
        <w:gridCol w:w="3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Шешім қабылдау</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w:t>
            </w:r>
            <w:r>
              <w:br/>
            </w:r>
            <w:r>
              <w:rPr>
                <w:rFonts w:ascii="Times New Roman"/>
                <w:b w:val="false"/>
                <w:i w:val="false"/>
                <w:color w:val="000000"/>
                <w:sz w:val="20"/>
              </w:rPr>
              <w:t>
дік шешім)</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(құжаттарды қабылдау және беру күндері мемлекеттік қызмет көрсету мерзіміне енбейді)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2"/>
        <w:gridCol w:w="3579"/>
        <w:gridCol w:w="3789"/>
      </w:tblGrid>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статусын ауыстыру туралы хабарлама жолдау</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3859"/>
        <w:gridCol w:w="3646"/>
        <w:gridCol w:w="39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3)Негізгі процестің іс-әрекеті (жұмыс барысы, ағыны)</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құжатына қол қоюы. ХҚКО АЖ қызмет көрсету статусын ауыстыру туралы хабарлама жасау</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w:t>
            </w:r>
            <w:r>
              <w:br/>
            </w:r>
            <w:r>
              <w:rPr>
                <w:rFonts w:ascii="Times New Roman"/>
                <w:b w:val="false"/>
                <w:i w:val="false"/>
                <w:color w:val="000000"/>
                <w:sz w:val="20"/>
              </w:rPr>
              <w:t>
дік шешім)</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құжатын ХҚКО жіберу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ХҚКО АЖ хабарлама жіберу</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2"/>
        <w:gridCol w:w="3497"/>
        <w:gridCol w:w="3831"/>
      </w:tblGrid>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статусты өзгерту туралы хабарлама жолдау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қызметкерімен электрондық мемлекеттік қызмет нәтижесін қолма қол немесе тұтынушы электрондық поштасына жіберу арқылы беру</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хабарлама көрсету</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10"/>
    <w:p>
      <w:pPr>
        <w:spacing w:after="0"/>
        <w:ind w:left="0"/>
        <w:jc w:val="left"/>
      </w:pPr>
      <w:r>
        <w:rPr>
          <w:rFonts w:ascii="Times New Roman"/>
          <w:b/>
          <w:i w:val="false"/>
          <w:color w:val="000000"/>
        </w:rPr>
        <w:t xml:space="preserve"> 
3 кесте. ЭҮП арқылы іс-әрекетті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3881"/>
        <w:gridCol w:w="3514"/>
        <w:gridCol w:w="39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тұтынушыны авторизациялау, сұраным нысанын толтыру. Электрондық мемлекеттік қызмет алу үшін енгізілген мәліметтердің дұрыстығын тексеру.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сұраным және ХҚКО АЖ хабарлама жолдау (енгізілген мәліметтердің дұрыстығы жағдайын</w:t>
            </w:r>
            <w:r>
              <w:br/>
            </w:r>
            <w:r>
              <w:rPr>
                <w:rFonts w:ascii="Times New Roman"/>
                <w:b w:val="false"/>
                <w:i w:val="false"/>
                <w:color w:val="000000"/>
                <w:sz w:val="20"/>
              </w:rPr>
              <w:t>
да)</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w:t>
            </w:r>
            <w:r>
              <w:br/>
            </w:r>
            <w:r>
              <w:rPr>
                <w:rFonts w:ascii="Times New Roman"/>
                <w:b w:val="false"/>
                <w:i w:val="false"/>
                <w:color w:val="000000"/>
                <w:sz w:val="20"/>
              </w:rPr>
              <w:t>
дік шешім)</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құру туралы хабарлама көрсету немесе сұратылған электрондық мемлекеттік қызметтен бас тарту туралы хабарлама жасау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 (енгізілген мәліметтердің дұрыстығы жағдайын</w:t>
            </w:r>
            <w:r>
              <w:br/>
            </w:r>
            <w:r>
              <w:rPr>
                <w:rFonts w:ascii="Times New Roman"/>
                <w:b w:val="false"/>
                <w:i w:val="false"/>
                <w:color w:val="000000"/>
                <w:sz w:val="20"/>
              </w:rPr>
              <w:t>
да</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6"/>
        <w:gridCol w:w="3387"/>
        <w:gridCol w:w="3887"/>
      </w:tblGrid>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нөмер белгілеу және келіп түскендер статусында көрсету (енгізілген мәліметтердің дұрыстығы жағдайында)</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ХҚКО АЖ-не келіп түскендер статусын көрсету (енгізілген мәліметтердің дұрыстығы жағ</w:t>
            </w:r>
            <w:r>
              <w:br/>
            </w:r>
            <w:r>
              <w:rPr>
                <w:rFonts w:ascii="Times New Roman"/>
                <w:b w:val="false"/>
                <w:i w:val="false"/>
                <w:color w:val="000000"/>
                <w:sz w:val="20"/>
              </w:rPr>
              <w:t>
дайында)</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қабылдау(енгізіл</w:t>
            </w:r>
            <w:r>
              <w:br/>
            </w:r>
            <w:r>
              <w:rPr>
                <w:rFonts w:ascii="Times New Roman"/>
                <w:b w:val="false"/>
                <w:i w:val="false"/>
                <w:color w:val="000000"/>
                <w:sz w:val="20"/>
              </w:rPr>
              <w:t>
ген мәліметтердің дұрыстығы жағдайын</w:t>
            </w:r>
            <w:r>
              <w:br/>
            </w:r>
            <w:r>
              <w:rPr>
                <w:rFonts w:ascii="Times New Roman"/>
                <w:b w:val="false"/>
                <w:i w:val="false"/>
                <w:color w:val="000000"/>
                <w:sz w:val="20"/>
              </w:rPr>
              <w:t>
да)</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хабарлама жолдау (енгізілген мәліметтердің дұрыстығы жағдайында)</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 көрсету (енгізілген мәліметтердің дұрыстығы жағ</w:t>
            </w:r>
            <w:r>
              <w:br/>
            </w:r>
            <w:r>
              <w:rPr>
                <w:rFonts w:ascii="Times New Roman"/>
                <w:b w:val="false"/>
                <w:i w:val="false"/>
                <w:color w:val="000000"/>
                <w:sz w:val="20"/>
              </w:rPr>
              <w:t>
дайында)</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мәліметтердің дұрыстығы жағдайын</w:t>
            </w:r>
            <w:r>
              <w:br/>
            </w:r>
            <w:r>
              <w:rPr>
                <w:rFonts w:ascii="Times New Roman"/>
                <w:b w:val="false"/>
                <w:i w:val="false"/>
                <w:color w:val="000000"/>
                <w:sz w:val="20"/>
              </w:rPr>
              <w:t>
да)</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3939"/>
        <w:gridCol w:w="3260"/>
        <w:gridCol w:w="4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орындау.Шешім қабылдау</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w:t>
            </w:r>
            <w:r>
              <w:br/>
            </w:r>
            <w:r>
              <w:rPr>
                <w:rFonts w:ascii="Times New Roman"/>
                <w:b w:val="false"/>
                <w:i w:val="false"/>
                <w:color w:val="000000"/>
                <w:sz w:val="20"/>
              </w:rPr>
              <w:t>
дік шешім)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3"/>
        <w:gridCol w:w="3118"/>
        <w:gridCol w:w="3979"/>
      </w:tblGrid>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мен ХҚКО АЖ «жұмыста» статусын ауыстыру туралы хабарлама жолдау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және статусты көрсету</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 көрсету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 көрсету</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4025"/>
        <w:gridCol w:w="3215"/>
        <w:gridCol w:w="40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құжатына қол қоюы. ЭҮП және ХҚКО АЖ қызмет көрсету статусын ауыстыру туралы хабарлама құру</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w:t>
            </w:r>
            <w:r>
              <w:br/>
            </w:r>
            <w:r>
              <w:rPr>
                <w:rFonts w:ascii="Times New Roman"/>
                <w:b w:val="false"/>
                <w:i w:val="false"/>
                <w:color w:val="000000"/>
                <w:sz w:val="20"/>
              </w:rPr>
              <w:t>
дік шешім)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 және ХҚКО АЖ статусты ауыстырумен хабарлама жіберу</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3075"/>
        <w:gridCol w:w="3993"/>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құжатын шығару статусына ауыстыру туралы  хабарламажәне ХҚКО АЖ статусты өзгерту туралы хабарлама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мүмкіндігімен қызмет көрсетуді аяқтау туралы хабарлама көрсету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статусты көрсету</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 w:id="11"/>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электрондық</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1"/>
    <w:p>
      <w:pPr>
        <w:spacing w:after="0"/>
        <w:ind w:left="0"/>
        <w:jc w:val="both"/>
      </w:pPr>
      <w:r>
        <w:drawing>
          <wp:inline distT="0" distB="0" distL="0" distR="0">
            <wp:extent cx="91567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56700" cy="4953000"/>
                    </a:xfrm>
                    <a:prstGeom prst="rect">
                      <a:avLst/>
                    </a:prstGeom>
                  </pic:spPr>
                </pic:pic>
              </a:graphicData>
            </a:graphic>
          </wp:inline>
        </w:drawing>
      </w:r>
    </w:p>
    <w:p>
      <w:pPr>
        <w:spacing w:after="0"/>
        <w:ind w:left="0"/>
        <w:jc w:val="both"/>
      </w:pPr>
      <w:r>
        <w:rPr>
          <w:rFonts w:ascii="Times New Roman"/>
          <w:b w:val="false"/>
          <w:i w:val="false"/>
          <w:color w:val="000000"/>
          <w:sz w:val="28"/>
        </w:rPr>
        <w:t>1 сурет. ЖАО АЖ арқылы «ішінара автоматтандырылған» электрондық мемлекеттік қызмет көрсету кезіндегі функционалдық өзара іс-әрекет диаграммасы</w:t>
      </w:r>
    </w:p>
    <w:p>
      <w:pPr>
        <w:spacing w:after="0"/>
        <w:ind w:left="0"/>
        <w:jc w:val="both"/>
      </w:pPr>
      <w:r>
        <w:drawing>
          <wp:inline distT="0" distB="0" distL="0" distR="0">
            <wp:extent cx="9410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410700" cy="5105400"/>
                    </a:xfrm>
                    <a:prstGeom prst="rect">
                      <a:avLst/>
                    </a:prstGeom>
                  </pic:spPr>
                </pic:pic>
              </a:graphicData>
            </a:graphic>
          </wp:inline>
        </w:drawing>
      </w:r>
    </w:p>
    <w:p>
      <w:pPr>
        <w:spacing w:after="0"/>
        <w:ind w:left="0"/>
        <w:jc w:val="both"/>
      </w:pPr>
      <w:r>
        <w:rPr>
          <w:rFonts w:ascii="Times New Roman"/>
          <w:b w:val="false"/>
          <w:i w:val="false"/>
          <w:color w:val="000000"/>
          <w:sz w:val="28"/>
        </w:rPr>
        <w:t>2 сурет. ХҚКО АЖ порталы арқылы «ішінара автоматтандырылған» электрондық мемлекеттік қызмет көрсету кезіндегі функционалдық өзара іс-әрекет диаграммасы.</w:t>
      </w:r>
    </w:p>
    <w:p>
      <w:pPr>
        <w:spacing w:after="0"/>
        <w:ind w:left="0"/>
        <w:jc w:val="both"/>
      </w:pPr>
      <w:r>
        <w:drawing>
          <wp:inline distT="0" distB="0" distL="0" distR="0">
            <wp:extent cx="91186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18600" cy="4965700"/>
                    </a:xfrm>
                    <a:prstGeom prst="rect">
                      <a:avLst/>
                    </a:prstGeom>
                  </pic:spPr>
                </pic:pic>
              </a:graphicData>
            </a:graphic>
          </wp:inline>
        </w:drawing>
      </w:r>
    </w:p>
    <w:p>
      <w:pPr>
        <w:spacing w:after="0"/>
        <w:ind w:left="0"/>
        <w:jc w:val="both"/>
      </w:pPr>
      <w:r>
        <w:rPr>
          <w:rFonts w:ascii="Times New Roman"/>
          <w:b w:val="false"/>
          <w:i w:val="false"/>
          <w:color w:val="000000"/>
          <w:sz w:val="28"/>
        </w:rPr>
        <w:t>3 сурет. «Электрондық үкімет» порталы арқылы «ішінара автоматтандырылған» электрондық мемлекеттік қызмет көрсетуде функционалдық өзара іс-әрекет диаграммасы.</w:t>
      </w:r>
    </w:p>
    <w:bookmarkStart w:name="z26" w:id="12"/>
    <w:p>
      <w:pPr>
        <w:spacing w:after="0"/>
        <w:ind w:left="0"/>
        <w:jc w:val="left"/>
      </w:pPr>
      <w:r>
        <w:rPr>
          <w:rFonts w:ascii="Times New Roman"/>
          <w:b/>
          <w:i w:val="false"/>
          <w:color w:val="000000"/>
        </w:rPr>
        <w:t xml:space="preserve"> 
Кесте. Шартты белгілер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94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өңдеу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w:t>
      </w:r>
      <w:r>
        <w:br/>
      </w:r>
      <w:r>
        <w:rPr>
          <w:rFonts w:ascii="Times New Roman"/>
          <w:b w:val="false"/>
          <w:i w:val="false"/>
          <w:color w:val="000000"/>
          <w:sz w:val="28"/>
        </w:rPr>
        <w:t>
      Осы төрт санат элементтері бизнес процестердің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7" w:id="13"/>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электрондық</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«Сапа» және «қолжетімділік» электрондық мемлекеттік қызмет көрсеткіштерін анықтау үшін сауалнама нысаны</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процессі мен нәтиже сапасына  қанағаттанасыз ба?</w:t>
      </w:r>
      <w:r>
        <w:br/>
      </w: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p>
    <w:p>
      <w:pPr>
        <w:spacing w:after="0"/>
        <w:ind w:left="0"/>
        <w:jc w:val="both"/>
      </w:pP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p>
    <w:bookmarkStart w:name="z28" w:id="14"/>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электрондық</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Электрондық мемлекеттік қызметке өтініштің экрандық нысаны</w:t>
      </w:r>
    </w:p>
    <w:p>
      <w:pPr>
        <w:spacing w:after="0"/>
        <w:ind w:left="0"/>
        <w:jc w:val="both"/>
      </w:pPr>
      <w:r>
        <w:drawing>
          <wp:inline distT="0" distB="0" distL="0" distR="0">
            <wp:extent cx="62230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223000" cy="5803900"/>
                    </a:xfrm>
                    <a:prstGeom prst="rect">
                      <a:avLst/>
                    </a:prstGeom>
                  </pic:spPr>
                </pic:pic>
              </a:graphicData>
            </a:graphic>
          </wp:inline>
        </w:drawing>
      </w:r>
    </w:p>
    <w:bookmarkStart w:name="z29" w:id="15"/>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электрондық</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5-қосымша</w:t>
      </w:r>
    </w:p>
    <w:bookmarkEnd w:id="15"/>
    <w:p>
      <w:pPr>
        <w:spacing w:after="0"/>
        <w:ind w:left="0"/>
        <w:jc w:val="left"/>
      </w:pPr>
      <w:r>
        <w:rPr>
          <w:rFonts w:ascii="Times New Roman"/>
          <w:b/>
          <w:i w:val="false"/>
          <w:color w:val="000000"/>
        </w:rPr>
        <w:t xml:space="preserve"> Электрондық мемлекеттік қызмет оң жауабының шығыс нысаны (Жұмыссыз азаматтарға анықтама беру)</w:t>
      </w:r>
    </w:p>
    <w:p>
      <w:pPr>
        <w:spacing w:after="0"/>
        <w:ind w:left="0"/>
        <w:jc w:val="both"/>
      </w:pPr>
      <w:r>
        <w:drawing>
          <wp:inline distT="0" distB="0" distL="0" distR="0">
            <wp:extent cx="53086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308600" cy="7366000"/>
                    </a:xfrm>
                    <a:prstGeom prst="rect">
                      <a:avLst/>
                    </a:prstGeom>
                  </pic:spPr>
                </pic:pic>
              </a:graphicData>
            </a:graphic>
          </wp:inline>
        </w:drawing>
      </w:r>
    </w:p>
    <w:p>
      <w:pPr>
        <w:spacing w:after="0"/>
        <w:ind w:left="0"/>
        <w:jc w:val="both"/>
      </w:pPr>
      <w:r>
        <w:drawing>
          <wp:inline distT="0" distB="0" distL="0" distR="0">
            <wp:extent cx="56642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664200" cy="8064500"/>
                    </a:xfrm>
                    <a:prstGeom prst="rect">
                      <a:avLst/>
                    </a:prstGeom>
                  </pic:spPr>
                </pic:pic>
              </a:graphicData>
            </a:graphic>
          </wp:inline>
        </w:drawing>
      </w:r>
    </w:p>
    <w:p>
      <w:pPr>
        <w:spacing w:after="0"/>
        <w:ind w:left="0"/>
        <w:jc w:val="left"/>
      </w:pPr>
      <w:r>
        <w:rPr>
          <w:rFonts w:ascii="Times New Roman"/>
          <w:b/>
          <w:i w:val="false"/>
          <w:color w:val="000000"/>
        </w:rPr>
        <w:t xml:space="preserve"> Тұтынушыға ұсынылатын хабарламалар</w:t>
      </w:r>
    </w:p>
    <w:p>
      <w:pPr>
        <w:spacing w:after="0"/>
        <w:ind w:left="0"/>
        <w:jc w:val="both"/>
      </w:pPr>
      <w:r>
        <w:rPr>
          <w:rFonts w:ascii="Times New Roman"/>
          <w:b w:val="false"/>
          <w:i w:val="false"/>
          <w:color w:val="000000"/>
          <w:sz w:val="28"/>
        </w:rPr>
        <w:t>      Хабарлама өтінішті орындау статусының өзгеру шамасына қарай ұсынылады. Хабарлама мәтінімен жазба «Хабарлама» бөлімінде «электрондық үкімет» порталындағы жеке кабинетте көрсетіледі, сондай-ақ ХҚКО БАЖ жіберіледі.</w:t>
      </w:r>
    </w:p>
    <w:p>
      <w:pPr>
        <w:spacing w:after="0"/>
        <w:ind w:left="0"/>
        <w:jc w:val="left"/>
      </w:pPr>
      <w:r>
        <w:rPr>
          <w:rFonts w:ascii="Times New Roman"/>
          <w:b/>
          <w:i w:val="false"/>
          <w:color w:val="000000"/>
        </w:rPr>
        <w:t xml:space="preserve"> Электрондық мемлекеттік қызметке қарсы жауаптың (бас тарту) шығыс нысаны</w:t>
      </w:r>
    </w:p>
    <w:p>
      <w:pPr>
        <w:spacing w:after="0"/>
        <w:ind w:left="0"/>
        <w:jc w:val="both"/>
      </w:pPr>
      <w:r>
        <w:rPr>
          <w:rFonts w:ascii="Times New Roman"/>
          <w:b w:val="false"/>
          <w:i w:val="false"/>
          <w:color w:val="000000"/>
          <w:sz w:val="28"/>
        </w:rPr>
        <w:t>      Бас тарту жауабының шығыс нысаны еркін түрде бас тартуды негіздеу</w:t>
      </w:r>
      <w:r>
        <w:br/>
      </w:r>
      <w:r>
        <w:rPr>
          <w:rFonts w:ascii="Times New Roman"/>
          <w:b w:val="false"/>
          <w:i w:val="false"/>
          <w:color w:val="000000"/>
          <w:sz w:val="28"/>
        </w:rPr>
        <w:t>
      мәтінімен хат түрінде ұсынылады.</w:t>
      </w:r>
    </w:p>
    <w:p>
      <w:pPr>
        <w:spacing w:after="0"/>
        <w:ind w:left="0"/>
        <w:jc w:val="both"/>
      </w:pPr>
      <w:r>
        <w:drawing>
          <wp:inline distT="0" distB="0" distL="0" distR="0">
            <wp:extent cx="58547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854700" cy="722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