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f228" w14:textId="583f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азаматтарғы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31 шілдедегі N 284 қаулысы. Солтүстік Қазақстан облысының Әділет департаментінде 2012 жылғы 6 қыркүйекте N 1822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әкімдігі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31 шілдедегі № 284</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«Жұмыссыз азаматтарға анықтама беру» электрондық </w:t>
      </w:r>
      <w:r>
        <w:br/>
      </w:r>
      <w:r>
        <w:rPr>
          <w:rFonts w:ascii="Times New Roman"/>
          <w:b/>
          <w:i w:val="false"/>
          <w:color w:val="000000"/>
        </w:rPr>
        <w:t>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Электрондық мемлекеттік қызмет «Ғабит Мүсірепов атындағы ауданның жұмыспен қамту және әлеуметтік бағдарламалар бөлімі» мемлекеттік мекемесімен (бұдан әрі - ЖАО), баламалы негізде тұрғылықты жері бойынша халыққа қызмет көрсету орталығы (бұдан әрі – Орталық) және www.e.gov.kz. мекен-жайы бойынша «электрондық үкімет» (бұдан әрі – Қызмет беруші)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 мемлекеттік қызмет стандарттарын бекіту туралы» Қазақстан Республикасы Үкіметінің 2011 жылғы 7 сәуірдегі № 394 қаулысымен бекітілген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автоматтандырылған жұмыс орны – ЖАО қызмет көрсетуінің ішкі бизнес-үдерісін іске асыруды, қызметті тұтынушылар және мемлекеттік мекемелер мониторингіне уәкілетті мемлекеттік органдар қызмет көрсету мәртебесі туралы ақпаратты ұсынуды қамтамасыз етеді (бұдан әрі – АЖО);</w:t>
      </w:r>
      <w:r>
        <w:br/>
      </w:r>
      <w:r>
        <w:rPr>
          <w:rFonts w:ascii="Times New Roman"/>
          <w:b w:val="false"/>
          <w:i w:val="false"/>
          <w:color w:val="000000"/>
          <w:sz w:val="28"/>
        </w:rPr>
        <w:t>
      2)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4) жергілікті атқарушы орган (әкімдік) – аудан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5) Қазақстан Республикасының ұлттық куәландыру орталығының ақпараттық жүйесі (бұдан әрі – ҰКО АЖ) – электрондық цифрлық қолтаңба кілтін беретін орган;</w:t>
      </w:r>
      <w:r>
        <w:br/>
      </w:r>
      <w:r>
        <w:rPr>
          <w:rFonts w:ascii="Times New Roman"/>
          <w:b w:val="false"/>
          <w:i w:val="false"/>
          <w:color w:val="000000"/>
          <w:sz w:val="28"/>
        </w:rPr>
        <w:t>
      6) ҚФБ –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8)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9) салық төлеушінің тіркеу нөмірі – салық төлеушіге салық төлеуші ретінде мемлекеттік тіркеу және оны Қазақстан Республикасы салық төлеушілерінің Мемлекеттік тізбесіне мәліметтерді енгізу кезінде берілетін салықтың барлық түрлері және бюджетке міндетті төлемдер түрлері бойынша бірыңғай нөмір (бұдан әрі – СТН);</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w:t>
      </w:r>
      <w:r>
        <w:br/>
      </w:r>
      <w:r>
        <w:rPr>
          <w:rFonts w:ascii="Times New Roman"/>
          <w:b w:val="false"/>
          <w:i w:val="false"/>
          <w:color w:val="000000"/>
          <w:sz w:val="28"/>
        </w:rPr>
        <w:t>
      12) ХҚКО – халыққа қызмет көрсету орталығы;</w:t>
      </w:r>
      <w:r>
        <w:br/>
      </w:r>
      <w:r>
        <w:rPr>
          <w:rFonts w:ascii="Times New Roman"/>
          <w:b w:val="false"/>
          <w:i w:val="false"/>
          <w:color w:val="000000"/>
          <w:sz w:val="28"/>
        </w:rPr>
        <w:t>
      13)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16) «электрондық үкімет» аумақтық шлюзі (бұдан әрі – ЭҮАШ) – ЖАО ішкі жүйелері/кіші жүйелері және ЖАО электрондық қызмет көрсету үдерісінде қатысатын сыртқы ақпараттық жүйесі арасында ақпараттық өзара әрекеттестікті қамтамасыз етеді;</w:t>
      </w:r>
      <w:r>
        <w:br/>
      </w:r>
      <w:r>
        <w:rPr>
          <w:rFonts w:ascii="Times New Roman"/>
          <w:b w:val="false"/>
          <w:i w:val="false"/>
          <w:color w:val="000000"/>
          <w:sz w:val="28"/>
        </w:rPr>
        <w:t>
      17)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үдеріс – ЖАО қызметкерінің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10) 7 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11) 8 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үдеріс – электрондық мемлекеттік қызмет көрсету үшін ХҚКО АЖ ХҚО Орталық операторының авторизациялау үдерісі;</w:t>
      </w:r>
      <w:r>
        <w:br/>
      </w:r>
      <w:r>
        <w:rPr>
          <w:rFonts w:ascii="Times New Roman"/>
          <w:b w:val="false"/>
          <w:i w:val="false"/>
          <w:color w:val="000000"/>
          <w:sz w:val="28"/>
        </w:rPr>
        <w:t>
      2) 1 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ЭЦҚ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ХҚКО операторының ЭЦҚ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үдеріс - ЭЦҚ операторының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үдеріс – ХҚКО операторының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ХҚКО АЖ жіберіледі;</w:t>
      </w:r>
      <w:r>
        <w:br/>
      </w:r>
      <w:r>
        <w:rPr>
          <w:rFonts w:ascii="Times New Roman"/>
          <w:b w:val="false"/>
          <w:i w:val="false"/>
          <w:color w:val="000000"/>
          <w:sz w:val="28"/>
        </w:rPr>
        <w:t>
      10) 8 үдеріс – шығыс құжатын ХҚКО қызметкерімен тұтынушыға қолма 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ақпаратты, уәкілетті лауазымды тұлғалар іс-әрекетіне (әрекетсіздігіне) шағымдану тәртібін, сондай-ақ қажет болған жағдайда электрондық мемлекеттік қызмет сапасын бағалауды алу үшін тұтынушы уәкілетті органдардан/селолық округтер әкімдерінен ала алады.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End w:id="6"/>
    <w:bookmarkStart w:name="z17" w:id="7"/>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Сипаттамаларға сәйкес мемлекеттік органдар, мемлекеттік мекемелер мен өзге де ұйымдар құрылымдық бөлімшелерінің іс-әрекеттерінің (электрондық мемлекеттік қызмет көрсету үдерісінде) қисынды дәйектілігі арасындағы өзара байланысының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берілген. Тұтынушыларға электрондық мемлекеттік қызмет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электрондық мемлекеттік қызмет (шығыс құжат) көрсету нәтижесі, оның ішінде пішіндік-логикалық бақылау ережелерін көрсете отырып, оған қоса мәлімдеме, хаттар және ескертулер нысаны сәйкес келетін бланктердің нысандары, үлгілері.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үрдісіне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w:t>
      </w:r>
      <w:r>
        <w:br/>
      </w:r>
      <w:r>
        <w:rPr>
          <w:rFonts w:ascii="Times New Roman"/>
          <w:b w:val="false"/>
          <w:i w:val="false"/>
          <w:color w:val="000000"/>
          <w:sz w:val="28"/>
        </w:rPr>
        <w:t>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электрондық мемлекеттік қызметтің қолжетімділігі және көрсетілуін қолдаушы жабдықтар (компьютер, Интернет, қоғамдық қолжетімді пункт, ХҚКО, ЖАО).</w:t>
      </w:r>
    </w:p>
    <w:bookmarkEnd w:id="7"/>
    <w:bookmarkStart w:name="z22" w:id="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038"/>
        <w:gridCol w:w="2647"/>
        <w:gridCol w:w="2604"/>
        <w:gridCol w:w="2060"/>
        <w:gridCol w:w="22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процестің іс-әрекеті (жұмыс барысы, ағыны)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w:t>
            </w:r>
            <w:r>
              <w:br/>
            </w:r>
            <w:r>
              <w:rPr>
                <w:rFonts w:ascii="Times New Roman"/>
                <w:b w:val="false"/>
                <w:i w:val="false"/>
                <w:color w:val="000000"/>
                <w:sz w:val="20"/>
              </w:rPr>
              <w:t>
ның, ағынының)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сипаттамасы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w:t>
            </w:r>
            <w:r>
              <w:br/>
            </w:r>
            <w:r>
              <w:rPr>
                <w:rFonts w:ascii="Times New Roman"/>
                <w:b w:val="false"/>
                <w:i w:val="false"/>
                <w:color w:val="000000"/>
                <w:sz w:val="20"/>
              </w:rPr>
              <w:t>
ның түпнұсқалығын тексеру, ЖАО АЖ мәлімет</w:t>
            </w:r>
            <w:r>
              <w:br/>
            </w:r>
            <w:r>
              <w:rPr>
                <w:rFonts w:ascii="Times New Roman"/>
                <w:b w:val="false"/>
                <w:i w:val="false"/>
                <w:color w:val="000000"/>
                <w:sz w:val="20"/>
              </w:rPr>
              <w:t>
терді енгізу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w:t>
            </w:r>
            <w:r>
              <w:br/>
            </w:r>
            <w:r>
              <w:rPr>
                <w:rFonts w:ascii="Times New Roman"/>
                <w:b w:val="false"/>
                <w:i w:val="false"/>
                <w:color w:val="000000"/>
                <w:sz w:val="20"/>
              </w:rPr>
              <w:t>
керіне авторизация жүргізу және сұраным нысанын толтыру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w:t>
            </w:r>
            <w:r>
              <w:br/>
            </w:r>
            <w:r>
              <w:rPr>
                <w:rFonts w:ascii="Times New Roman"/>
                <w:b w:val="false"/>
                <w:i w:val="false"/>
                <w:color w:val="000000"/>
                <w:sz w:val="20"/>
              </w:rPr>
              <w:t>
тер алу үшін ОМО АЖ сұраным</w:t>
            </w:r>
            <w:r>
              <w:br/>
            </w:r>
            <w:r>
              <w:rPr>
                <w:rFonts w:ascii="Times New Roman"/>
                <w:b w:val="false"/>
                <w:i w:val="false"/>
                <w:color w:val="000000"/>
                <w:sz w:val="20"/>
              </w:rPr>
              <w:t>
дар жолдау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статусты көрсету</w:t>
            </w:r>
            <w:r>
              <w:br/>
            </w:r>
            <w:r>
              <w:rPr>
                <w:rFonts w:ascii="Times New Roman"/>
                <w:b w:val="false"/>
                <w:i w:val="false"/>
                <w:color w:val="000000"/>
                <w:sz w:val="20"/>
              </w:rPr>
              <w:t>
мен хабарлама құру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тыру-өкім</w:t>
            </w:r>
            <w:r>
              <w:br/>
            </w:r>
            <w:r>
              <w:rPr>
                <w:rFonts w:ascii="Times New Roman"/>
                <w:b w:val="false"/>
                <w:i w:val="false"/>
                <w:color w:val="000000"/>
                <w:sz w:val="20"/>
              </w:rPr>
              <w:t>
дік шешім)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статусын көрсету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w:t>
            </w:r>
            <w:r>
              <w:br/>
            </w:r>
            <w:r>
              <w:rPr>
                <w:rFonts w:ascii="Times New Roman"/>
                <w:b w:val="false"/>
                <w:i w:val="false"/>
                <w:color w:val="000000"/>
                <w:sz w:val="20"/>
              </w:rPr>
              <w:t>
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2275"/>
        <w:gridCol w:w="2553"/>
        <w:gridCol w:w="2553"/>
        <w:gridCol w:w="2019"/>
        <w:gridCol w:w="21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w:t>
            </w:r>
            <w:r>
              <w:br/>
            </w:r>
            <w:r>
              <w:rPr>
                <w:rFonts w:ascii="Times New Roman"/>
                <w:b w:val="false"/>
                <w:i w:val="false"/>
                <w:color w:val="000000"/>
                <w:sz w:val="20"/>
              </w:rPr>
              <w:t>
ның, ағынының)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тыру-өкім</w:t>
            </w:r>
            <w:r>
              <w:br/>
            </w:r>
            <w:r>
              <w:rPr>
                <w:rFonts w:ascii="Times New Roman"/>
                <w:b w:val="false"/>
                <w:i w:val="false"/>
                <w:color w:val="000000"/>
                <w:sz w:val="20"/>
              </w:rPr>
              <w:t>
дік шешім)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Сұранымдыжолдау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w:t>
            </w:r>
            <w:r>
              <w:br/>
            </w:r>
            <w:r>
              <w:rPr>
                <w:rFonts w:ascii="Times New Roman"/>
                <w:b w:val="false"/>
                <w:i w:val="false"/>
                <w:color w:val="000000"/>
                <w:sz w:val="20"/>
              </w:rPr>
              <w:t>
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257"/>
        <w:gridCol w:w="2538"/>
        <w:gridCol w:w="2559"/>
        <w:gridCol w:w="2021"/>
        <w:gridCol w:w="21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құжатына қол қоюы. ХҚКО АЖ қызмет көрсету статусын ауыстыру туралы хабарлама құру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ауыстыру туралы хабарлама жолдау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тыру-өкім</w:t>
            </w:r>
            <w:r>
              <w:br/>
            </w:r>
            <w:r>
              <w:rPr>
                <w:rFonts w:ascii="Times New Roman"/>
                <w:b w:val="false"/>
                <w:i w:val="false"/>
                <w:color w:val="000000"/>
                <w:sz w:val="20"/>
              </w:rPr>
              <w:t>
дік шешім)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мен электрондық мемлекеттік қызмет нәтижесін қолма қол немесе тұтынушы электрондық поштасына жіберу арқылы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қол қойылған шығыс құжаты. ХҚКО АЖ статусты өзгерту туралы хабарлама жолдау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 көрсету және шығыс құжатын беру</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9"/>
    <w:p>
      <w:pPr>
        <w:spacing w:after="0"/>
        <w:ind w:left="0"/>
        <w:jc w:val="left"/>
      </w:pPr>
      <w:r>
        <w:rPr>
          <w:rFonts w:ascii="Times New Roman"/>
          <w:b/>
          <w:i w:val="false"/>
          <w:color w:val="000000"/>
        </w:rPr>
        <w:t xml:space="preserve"> 
2 кесте. ХҚКО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3711"/>
        <w:gridCol w:w="3863"/>
        <w:gridCol w:w="3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w:t>
            </w:r>
            <w:r>
              <w:br/>
            </w:r>
            <w:r>
              <w:rPr>
                <w:rFonts w:ascii="Times New Roman"/>
                <w:b w:val="false"/>
                <w:i w:val="false"/>
                <w:color w:val="000000"/>
                <w:sz w:val="20"/>
              </w:rPr>
              <w:t>
ағынының)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деректерінің түпнұсқалығын тексеру, ХҚКО АЖ мәліметтерді енгізу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қызметкерін авторизациялау және электрондық мемлекеттік қызмет көрсетуге сұраным нысанын толтыру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3710"/>
        <w:gridCol w:w="3837"/>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ЖАО АЖ-не сұранымды жолдау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жолдау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АЖ-не келіп түскендер статусында көрсету</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859"/>
        <w:gridCol w:w="3711"/>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3579"/>
        <w:gridCol w:w="3789"/>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3859"/>
        <w:gridCol w:w="3646"/>
        <w:gridCol w:w="3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3)Негізгі процестің іс-әрекеті (жұмыс барысы, ағыны)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ХҚКО АЖ қызмет көрсету статусын ауыстыру туралы хабарлама жасау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3497"/>
        <w:gridCol w:w="3831"/>
      </w:tblGrid>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өзгерту туралы хабарлама жолдау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қызметкерімен электрондық мемлекеттік қызмет нәтижесін қолма қол немесе тұтынушы электрондық поштасына жіберу арқылы беру</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10"/>
    <w:p>
      <w:pPr>
        <w:spacing w:after="0"/>
        <w:ind w:left="0"/>
        <w:jc w:val="left"/>
      </w:pPr>
      <w:r>
        <w:rPr>
          <w:rFonts w:ascii="Times New Roman"/>
          <w:b/>
          <w:i w:val="false"/>
          <w:color w:val="000000"/>
        </w:rPr>
        <w:t xml:space="preserve"> 
3 кесте. ЭҮП арқылы іс-әрекетті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3881"/>
        <w:gridCol w:w="3514"/>
        <w:gridCol w:w="3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сұраным нысанын толтыру. Электрондық мемлекеттік қызмет алу үшін енгізілген мәліметтердің дұрыстығын тексеру.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хабарлама жолдау (енгізілген мәліметтердің дұрыстығы жағдайын</w:t>
            </w:r>
            <w:r>
              <w:br/>
            </w:r>
            <w:r>
              <w:rPr>
                <w:rFonts w:ascii="Times New Roman"/>
                <w:b w:val="false"/>
                <w:i w:val="false"/>
                <w:color w:val="000000"/>
                <w:sz w:val="20"/>
              </w:rPr>
              <w:t>
да)</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w:t>
            </w:r>
            <w:r>
              <w:br/>
            </w:r>
            <w:r>
              <w:rPr>
                <w:rFonts w:ascii="Times New Roman"/>
                <w:b w:val="false"/>
                <w:i w:val="false"/>
                <w:color w:val="000000"/>
                <w:sz w:val="20"/>
              </w:rPr>
              <w:t>
да</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3387"/>
        <w:gridCol w:w="3887"/>
      </w:tblGrid>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белгілеу және келіп түскендер статусында көрсету (енгізілген мәліметтердің дұрыстығы жағдайында)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түскендер статусын көрсету (енгізілген мәліметтердің дұрыстығы жағ</w:t>
            </w:r>
            <w:r>
              <w:br/>
            </w:r>
            <w:r>
              <w:rPr>
                <w:rFonts w:ascii="Times New Roman"/>
                <w:b w:val="false"/>
                <w:i w:val="false"/>
                <w:color w:val="000000"/>
                <w:sz w:val="20"/>
              </w:rPr>
              <w:t>
дайында)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қабылдау(енгізіл</w:t>
            </w:r>
            <w:r>
              <w:br/>
            </w:r>
            <w:r>
              <w:rPr>
                <w:rFonts w:ascii="Times New Roman"/>
                <w:b w:val="false"/>
                <w:i w:val="false"/>
                <w:color w:val="000000"/>
                <w:sz w:val="20"/>
              </w:rPr>
              <w:t>
ген мәліметтердің дұрыстығы жағдайын</w:t>
            </w:r>
            <w:r>
              <w:br/>
            </w:r>
            <w:r>
              <w:rPr>
                <w:rFonts w:ascii="Times New Roman"/>
                <w:b w:val="false"/>
                <w:i w:val="false"/>
                <w:color w:val="000000"/>
                <w:sz w:val="20"/>
              </w:rPr>
              <w:t>
да)</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жолдау (енгізілген мәліметтердің дұрыстығы жағдайында)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 (енгізілген мәліметтердің дұрыстығы жағ</w:t>
            </w:r>
            <w:r>
              <w:br/>
            </w:r>
            <w:r>
              <w:rPr>
                <w:rFonts w:ascii="Times New Roman"/>
                <w:b w:val="false"/>
                <w:i w:val="false"/>
                <w:color w:val="000000"/>
                <w:sz w:val="20"/>
              </w:rPr>
              <w:t>
дайында)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w:t>
            </w:r>
            <w:r>
              <w:br/>
            </w:r>
            <w:r>
              <w:rPr>
                <w:rFonts w:ascii="Times New Roman"/>
                <w:b w:val="false"/>
                <w:i w:val="false"/>
                <w:color w:val="000000"/>
                <w:sz w:val="20"/>
              </w:rPr>
              <w:t>
да)</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939"/>
        <w:gridCol w:w="3260"/>
        <w:gridCol w:w="4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орындау.Шешім қабылдау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3118"/>
        <w:gridCol w:w="3979"/>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статусын ауыстыру туралы хабарлама жолдау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статусты көрсету</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4025"/>
        <w:gridCol w:w="3215"/>
        <w:gridCol w:w="4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ЭҮП және ХҚКО АЖ қызмет көрсету статусын ауыстыру туралы хабарлама құру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w:t>
            </w:r>
            <w:r>
              <w:br/>
            </w:r>
            <w:r>
              <w:rPr>
                <w:rFonts w:ascii="Times New Roman"/>
                <w:b w:val="false"/>
                <w:i w:val="false"/>
                <w:color w:val="000000"/>
                <w:sz w:val="20"/>
              </w:rPr>
              <w:t>
дік шешім)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статусты ауыстырумен хабарлама жіберу</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3075"/>
        <w:gridCol w:w="3993"/>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статусына ауыстыру туралы  хабарламажәне ХҚКО АЖ статусты өзгерту туралы хабарлама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статусты көрсету</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1"/>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1"/>
    <w:p>
      <w:pPr>
        <w:spacing w:after="0"/>
        <w:ind w:left="0"/>
        <w:jc w:val="both"/>
      </w:pPr>
      <w:r>
        <w:drawing>
          <wp:inline distT="0" distB="0" distL="0" distR="0">
            <wp:extent cx="91567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56700" cy="49530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drawing>
          <wp:inline distT="0" distB="0" distL="0" distR="0">
            <wp:extent cx="9410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10700" cy="5105400"/>
                    </a:xfrm>
                    <a:prstGeom prst="rect">
                      <a:avLst/>
                    </a:prstGeom>
                  </pic:spPr>
                </pic:pic>
              </a:graphicData>
            </a:graphic>
          </wp:inline>
        </w:drawing>
      </w:r>
    </w:p>
    <w:p>
      <w:pPr>
        <w:spacing w:after="0"/>
        <w:ind w:left="0"/>
        <w:jc w:val="both"/>
      </w:pPr>
      <w:r>
        <w:rPr>
          <w:rFonts w:ascii="Times New Roman"/>
          <w:b w:val="false"/>
          <w:i w:val="false"/>
          <w:color w:val="000000"/>
          <w:sz w:val="28"/>
        </w:rPr>
        <w:t>2 сурет. ХҚКО АЖ порталы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drawing>
          <wp:inline distT="0" distB="0" distL="0" distR="0">
            <wp:extent cx="91186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18600" cy="4965700"/>
                    </a:xfrm>
                    <a:prstGeom prst="rect">
                      <a:avLst/>
                    </a:prstGeom>
                  </pic:spPr>
                </pic:pic>
              </a:graphicData>
            </a:graphic>
          </wp:inline>
        </w:drawing>
      </w:r>
    </w:p>
    <w:p>
      <w:pPr>
        <w:spacing w:after="0"/>
        <w:ind w:left="0"/>
        <w:jc w:val="both"/>
      </w:pPr>
      <w:r>
        <w:rPr>
          <w:rFonts w:ascii="Times New Roman"/>
          <w:b w:val="false"/>
          <w:i w:val="false"/>
          <w:color w:val="000000"/>
          <w:sz w:val="28"/>
        </w:rPr>
        <w:t>3 сурет. «Электрондық үкімет» порталы арқылы «ішінара автоматтандырылған» электрондық мемлекеттік қызмет көрсетуде функционалдық өзара іс-әрекет диаграммасы.</w:t>
      </w:r>
    </w:p>
    <w:bookmarkStart w:name="z26" w:id="12"/>
    <w:p>
      <w:pPr>
        <w:spacing w:after="0"/>
        <w:ind w:left="0"/>
        <w:jc w:val="left"/>
      </w:pPr>
      <w:r>
        <w:rPr>
          <w:rFonts w:ascii="Times New Roman"/>
          <w:b/>
          <w:i w:val="false"/>
          <w:color w:val="000000"/>
        </w:rPr>
        <w:t xml:space="preserve"> 
Кесте. Шартты белгілер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4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28" w:id="14"/>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62230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223000" cy="5803900"/>
                    </a:xfrm>
                    <a:prstGeom prst="rect">
                      <a:avLst/>
                    </a:prstGeom>
                  </pic:spPr>
                </pic:pic>
              </a:graphicData>
            </a:graphic>
          </wp:inline>
        </w:drawing>
      </w:r>
    </w:p>
    <w:bookmarkStart w:name="z29" w:id="1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Электрондық мемлекеттік қызмет оң жауабының шығыс нысаны (Жұмыссыз азаматтарға анықтама беру)</w:t>
      </w:r>
    </w:p>
    <w:p>
      <w:pPr>
        <w:spacing w:after="0"/>
        <w:ind w:left="0"/>
        <w:jc w:val="both"/>
      </w:pPr>
      <w:r>
        <w:drawing>
          <wp:inline distT="0" distB="0" distL="0" distR="0">
            <wp:extent cx="5308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08600" cy="7366000"/>
                    </a:xfrm>
                    <a:prstGeom prst="rect">
                      <a:avLst/>
                    </a:prstGeom>
                  </pic:spPr>
                </pic:pic>
              </a:graphicData>
            </a:graphic>
          </wp:inline>
        </w:drawing>
      </w:r>
    </w:p>
    <w:p>
      <w:pPr>
        <w:spacing w:after="0"/>
        <w:ind w:left="0"/>
        <w:jc w:val="both"/>
      </w:pPr>
      <w:r>
        <w:drawing>
          <wp:inline distT="0" distB="0" distL="0" distR="0">
            <wp:extent cx="56642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64200" cy="80645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left"/>
      </w:pPr>
      <w:r>
        <w:rPr>
          <w:rFonts w:ascii="Times New Roman"/>
          <w:b/>
          <w:i w:val="false"/>
          <w:color w:val="000000"/>
        </w:rPr>
        <w:t xml:space="preserve"> Электрондық мемлекеттік қызметке қарсы жауаптың (бас тарту) шығыс нысаны</w:t>
      </w:r>
    </w:p>
    <w:p>
      <w:pPr>
        <w:spacing w:after="0"/>
        <w:ind w:left="0"/>
        <w:jc w:val="both"/>
      </w:pPr>
      <w:r>
        <w:rPr>
          <w:rFonts w:ascii="Times New Roman"/>
          <w:b w:val="false"/>
          <w:i w:val="false"/>
          <w:color w:val="000000"/>
          <w:sz w:val="28"/>
        </w:rPr>
        <w:t>      Бас тарту жауабының шығыс нысаны еркін түрде бас тартуды негіздеу</w:t>
      </w:r>
      <w:r>
        <w:br/>
      </w:r>
      <w:r>
        <w:rPr>
          <w:rFonts w:ascii="Times New Roman"/>
          <w:b w:val="false"/>
          <w:i w:val="false"/>
          <w:color w:val="000000"/>
          <w:sz w:val="28"/>
        </w:rPr>
        <w:t>
      мәтінімен хат түрінде ұсынылады.</w:t>
      </w:r>
    </w:p>
    <w:p>
      <w:pPr>
        <w:spacing w:after="0"/>
        <w:ind w:left="0"/>
        <w:jc w:val="both"/>
      </w:pPr>
      <w:r>
        <w:drawing>
          <wp:inline distT="0" distB="0" distL="0" distR="0">
            <wp:extent cx="58547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547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