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c0c5" w14:textId="eccc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26 желтоқсандағы N 386 қаулысы. Солтүстік Қазақстан облысының Әділет департаментінде 2013 жылғы 1 ақпанда N 2141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«Қорғаншылық және қамқоршылық жөнінде анықтама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Жамбыл ауданы әкімінің орынбасары Е.Қ. Багеновқа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Балахонцев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МинистріА. Жұмағалиев</w:t>
      </w:r>
      <w:r>
        <w:br/>
      </w:r>
      <w:r>
        <w:rPr>
          <w:rFonts w:ascii="Times New Roman"/>
          <w:b w:val="false"/>
          <w:i w:val="false"/>
          <w:color w:val="000000"/>
          <w:sz w:val="28"/>
        </w:rPr>
        <w:t>
</w:t>
      </w:r>
      <w:r>
        <w:rPr>
          <w:rFonts w:ascii="Times New Roman"/>
          <w:b w:val="false"/>
          <w:i/>
          <w:color w:val="000000"/>
          <w:sz w:val="28"/>
        </w:rPr>
        <w:t>      2012 жылғы 25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№386 қаулысымен бекітілген</w:t>
      </w:r>
    </w:p>
    <w:bookmarkEnd w:id="2"/>
    <w:p>
      <w:pPr>
        <w:spacing w:after="0"/>
        <w:ind w:left="0"/>
        <w:jc w:val="left"/>
      </w:pPr>
      <w:r>
        <w:rPr>
          <w:rFonts w:ascii="Times New Roman"/>
          <w:b/>
          <w:i w:val="false"/>
          <w:color w:val="000000"/>
        </w:rPr>
        <w:t xml:space="preserve"> «Қорғаншылық және қамқоршылық жөнінде анықтама беру» электрондық мемлекеттiк қызмет көрсету регламенті 1. Жалпы ережелер</w:t>
      </w:r>
    </w:p>
    <w:bookmarkStart w:name="z6" w:id="3"/>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 – қызмет) «Жамбыл ауданының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қаулысымен бекітілген «Қорғаншылық және қамқоршылық жөнінде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«Қорғаншылық және қамқоршылық жөнінде анықтама беру» осы электрондық мемлекеттiк қызмет көрсету </w:t>
      </w:r>
      <w:r>
        <w:rPr>
          <w:rFonts w:ascii="Times New Roman"/>
          <w:b w:val="false"/>
          <w:i w:val="false"/>
          <w:color w:val="000000"/>
          <w:sz w:val="28"/>
        </w:rPr>
        <w:t>регламентінде</w:t>
      </w:r>
      <w:r>
        <w:rPr>
          <w:rFonts w:ascii="Times New Roman"/>
          <w:b w:val="false"/>
          <w:i w:val="false"/>
          <w:color w:val="000000"/>
          <w:sz w:val="28"/>
        </w:rPr>
        <w:t xml:space="preserve">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3) мемлекеттік қызметті алушы – электрондық мемлекеттік қызмет көрсетілетін жеке тұлға;</w:t>
      </w:r>
      <w:r>
        <w:br/>
      </w:r>
      <w:r>
        <w:rPr>
          <w:rFonts w:ascii="Times New Roman"/>
          <w:b w:val="false"/>
          <w:i w:val="false"/>
          <w:color w:val="000000"/>
          <w:sz w:val="28"/>
        </w:rPr>
        <w:t>
      4) бiрыңғай нотариаттық ақпараттық жүйе – бұл нотариаттық қызметтi автоматтандыруға және әдiлет органдары мен нотариаттық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5)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6)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7) құрылымдық – 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w:t>
      </w:r>
      <w:r>
        <w:br/>
      </w:r>
      <w:r>
        <w:rPr>
          <w:rFonts w:ascii="Times New Roman"/>
          <w:b w:val="false"/>
          <w:i w:val="false"/>
          <w:color w:val="000000"/>
          <w:sz w:val="28"/>
        </w:rPr>
        <w:t>
      8)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10)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үдерісін автоматтандыру үшін арналған ақпараттық жүйе (бұдан әрі –Орталық АЖ);</w:t>
      </w:r>
      <w:r>
        <w:br/>
      </w:r>
      <w:r>
        <w:rPr>
          <w:rFonts w:ascii="Times New Roman"/>
          <w:b w:val="false"/>
          <w:i w:val="false"/>
          <w:color w:val="000000"/>
          <w:sz w:val="28"/>
        </w:rPr>
        <w:t>
      11)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12) электрондық мемлекеттiк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13) «электрондық үкiметтiң» веб-порталы– нормативтiк құқықтық базаны қоса алғанда, барлық шоғырландырылған үкiметтiк ақпаратқа және электрондық мемлекеттiк қызметтерге қол жетімділіктің бiрыңғай терезесiн білдіретін ақпараттық жүйе (бұдан әрі – ЭҮП);</w:t>
      </w:r>
      <w:r>
        <w:br/>
      </w:r>
      <w:r>
        <w:rPr>
          <w:rFonts w:ascii="Times New Roman"/>
          <w:b w:val="false"/>
          <w:i w:val="false"/>
          <w:color w:val="000000"/>
          <w:sz w:val="28"/>
        </w:rPr>
        <w:t>
      14)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15) «электрондық үкiметтiң»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16) электрондық цифрлық қолтаңба–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3"/>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Start w:name="z11" w:id="4"/>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w:t>
      </w:r>
      <w:r>
        <w:br/>
      </w:r>
      <w:r>
        <w:rPr>
          <w:rFonts w:ascii="Times New Roman"/>
          <w:b w:val="false"/>
          <w:i w:val="false"/>
          <w:color w:val="000000"/>
          <w:sz w:val="28"/>
        </w:rPr>
        <w:t>
      2) 1 - үдеріс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1 - 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2 - үдеріс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3 - үдеріс – мемлекеттік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w:t>
      </w:r>
      <w:r>
        <w:br/>
      </w:r>
      <w:r>
        <w:rPr>
          <w:rFonts w:ascii="Times New Roman"/>
          <w:b w:val="false"/>
          <w:i w:val="false"/>
          <w:color w:val="000000"/>
          <w:sz w:val="28"/>
        </w:rPr>
        <w:t>
      6) 2 - 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4 - үдеріс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5 - үдеріс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6 - үдеріс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3 - 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7 - үдеріс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12) 8 - үдеріс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1 - үдеріс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2 - үдеріс – орталық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3 - үдеріс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4) 1 - шарт – ЖТ МДҚ-да мемлекеттік қызметті алушы деректерінің болуын, БНАЖ-да сенімхат деректерінің болуын тексеру;</w:t>
      </w:r>
      <w:r>
        <w:br/>
      </w:r>
      <w:r>
        <w:rPr>
          <w:rFonts w:ascii="Times New Roman"/>
          <w:b w:val="false"/>
          <w:i w:val="false"/>
          <w:color w:val="000000"/>
          <w:sz w:val="28"/>
        </w:rPr>
        <w:t>
      5) 4 - үдеріс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5 - үдеріс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6 - үдеріс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7 - үдеріс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2 - 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8 - үдеріс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9 - үдеріс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қызметке сұрау салуды және жауапты толтыру нысандары www.egov.kz «электрондық үкімет» веб-порталында, сондай-ақ орталықта көрсетілген.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4"/>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Start w:name="z16" w:id="5"/>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 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мемлекеттік қызмет көрсетілетін тұлғаның ЖСН-і болуы;</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5"/>
    <w:bookmarkStart w:name="z23" w:id="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Орталық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3698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69800" cy="5918200"/>
                    </a:xfrm>
                    <a:prstGeom prst="rect">
                      <a:avLst/>
                    </a:prstGeom>
                  </pic:spPr>
                </pic:pic>
              </a:graphicData>
            </a:graphic>
          </wp:inline>
        </w:drawing>
      </w:r>
    </w:p>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6238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23800" cy="66421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229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29600" cy="6413500"/>
                    </a:xfrm>
                    <a:prstGeom prst="rect">
                      <a:avLst/>
                    </a:prstGeom>
                  </pic:spPr>
                </pic:pic>
              </a:graphicData>
            </a:graphic>
          </wp:inline>
        </w:drawing>
      </w:r>
    </w:p>
    <w:bookmarkStart w:name="z25" w:id="8"/>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8"/>
    <w:p>
      <w:pPr>
        <w:spacing w:after="0"/>
        <w:ind w:left="0"/>
        <w:jc w:val="both"/>
      </w:pPr>
      <w:r>
        <w:drawing>
          <wp:inline distT="0" distB="0" distL="0" distR="0">
            <wp:extent cx="86487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48700" cy="78232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w:t>
      </w:r>
    </w:p>
    <w:bookmarkStart w:name="z26" w:id="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9"/>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