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f2ad" w14:textId="5a0f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2013 жылдың қаңтарынан наурызына дейін Тайынша ауданының аумағында тіркеуді және медициналық куәландырылуды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әкімінің 2012 жылғы 5 желтоқсандағы N 20 шешімі. Солтүстік Қазақстан облысының Әділет департаментінде 2012 жылғы 20 желтоқсанда N 2009 тіркелді. Күші жойылды (Солтүстік Қазақстан облысы Тайынша ауданы әкімі аппаратының 2013 жылғы 16 қазандағы N 02.10-07-02-1163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Тайынша ауданы әкімі аппаратының 16.10.2013 N 02.10-07-02-1163 хаты)</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әкімі</w:t>
      </w:r>
      <w:r>
        <w:rPr>
          <w:rFonts w:ascii="Times New Roman"/>
          <w:b/>
          <w:i w:val="false"/>
          <w:color w:val="000000"/>
          <w:sz w:val="28"/>
        </w:rPr>
        <w:t xml:space="preserve"> ШЕШТІ: </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азаматтарын «Солтүстік Қазақстан облысы Тайынша ауданының қорғаныс істер жөніндегі бөлімі» мемлекеттік мекемесінің (келісім бойынша) шақыру учаскесінде 2013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Тайынша ауданы әкімінің орынбасары Николай Николаевич Трифоновқа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Тайынша ауданының</w:t>
      </w:r>
      <w:r>
        <w:br/>
      </w:r>
      <w:r>
        <w:rPr>
          <w:rFonts w:ascii="Times New Roman"/>
          <w:b w:val="false"/>
          <w:i w:val="false"/>
          <w:color w:val="000000"/>
          <w:sz w:val="28"/>
        </w:rPr>
        <w:t>
</w:t>
      </w:r>
      <w:r>
        <w:rPr>
          <w:rFonts w:ascii="Times New Roman"/>
          <w:b w:val="false"/>
          <w:i/>
          <w:color w:val="000000"/>
          <w:sz w:val="28"/>
        </w:rPr>
        <w:t>      қорғаныс істер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Мұсақұлов</w:t>
      </w:r>
      <w:r>
        <w:br/>
      </w:r>
      <w:r>
        <w:rPr>
          <w:rFonts w:ascii="Times New Roman"/>
          <w:b w:val="false"/>
          <w:i w:val="false"/>
          <w:color w:val="000000"/>
          <w:sz w:val="28"/>
        </w:rPr>
        <w:t>
</w:t>
      </w:r>
      <w:r>
        <w:rPr>
          <w:rFonts w:ascii="Times New Roman"/>
          <w:b w:val="false"/>
          <w:i/>
          <w:color w:val="000000"/>
          <w:sz w:val="28"/>
        </w:rPr>
        <w:t>      2012 жылғы 5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