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cef8" w14:textId="3f3c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21 тамыздағы N 325 қаулысы. Солтүстік Қазақстан облысының Әділет департаментінде 2012 жылғы 20 қыркүйекте N 1882 тіркелді. Күші жойылды - Солтүстік Қазақстан облысы Уәлиханов аудандық әкімдігінің 2012 жылғы 10 желтоқсандағы N 497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10.12.2012 N 497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атаулы әлеуметтік көмек тағайындау" электрондық мемлекеттік қызмет регламентін бекіту туралы»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Уәлиханов ауданының әкімі аппаратының басшысы Серікжан Балташұлы Күйікбаевқа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С. Тұралинов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2012 жылғы 21 тамыз</w:t>
      </w:r>
    </w:p>
    <w:bookmarkStart w:name="z5" w:id="2"/>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21 тамыздағы</w:t>
      </w:r>
      <w:r>
        <w:br/>
      </w:r>
      <w:r>
        <w:rPr>
          <w:rFonts w:ascii="Times New Roman"/>
          <w:b w:val="false"/>
          <w:i w:val="false"/>
          <w:color w:val="000000"/>
          <w:sz w:val="28"/>
        </w:rPr>
        <w:t>
№ 325 қаулысымен бекітілген</w:t>
      </w:r>
    </w:p>
    <w:bookmarkEnd w:id="2"/>
    <w:p>
      <w:pPr>
        <w:spacing w:after="0"/>
        <w:ind w:left="0"/>
        <w:jc w:val="left"/>
      </w:pPr>
      <w:r>
        <w:rPr>
          <w:rFonts w:ascii="Times New Roman"/>
          <w:b/>
          <w:i w:val="false"/>
          <w:color w:val="000000"/>
        </w:rPr>
        <w:t xml:space="preserve"> «Мемлекеттік атаулы әлеуметтік көмек тағайындау» электрондық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1. Электрондық мемлекеттік қызмет «Солтүстік Қазақстан облысы Уәлиханов ауданының жұмыспен қамту және әлеуметтік бағдарламалар бөлімі» мемлекеттік мекемесімен, www.e.gov.kz. мекенжайы бойынша «электрондық үкімет» (бұдан әрі - ЖАО)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«Мемлекеттік атаулы әлеуметтік көмек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атаулы әлеуметтік көмек тағайындау» регламентінде (бұдан әрі – Регламент) мынадай ұғымдар қолданылады:</w:t>
      </w:r>
      <w:r>
        <w:br/>
      </w:r>
      <w:r>
        <w:rPr>
          <w:rFonts w:ascii="Times New Roman"/>
          <w:b w:val="false"/>
          <w:i w:val="false"/>
          <w:color w:val="000000"/>
          <w:sz w:val="28"/>
        </w:rPr>
        <w:t>
      1)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жергілікті атқарушы орган (бұдан әрі - ЖАО) – тиісті аумақта өз құзыреті шегінде мемлекеттік және өзін-өзі басқаруды жүзеге асыратын, Уәлиханов ауданы әкімімен басқарылатын алқалық атқарушы орган;</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5) ҚФБ – құрылымдық-функционалдық бірліктер – белгілі бір кезеңде электрондық қызметті көрсетуге қатысатын уәкілетті органдардың жауапты тұлғалары, мемлекеттік органдардың құрылымдық бөлімшелері;</w:t>
      </w:r>
      <w:r>
        <w:br/>
      </w:r>
      <w:r>
        <w:rPr>
          <w:rFonts w:ascii="Times New Roman"/>
          <w:b w:val="false"/>
          <w:i w:val="false"/>
          <w:color w:val="000000"/>
          <w:sz w:val="28"/>
        </w:rPr>
        <w:t>
      6)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7) тұтынушы - жан басына шаққандағы орташа табысы кедейлік шегінен аспайтын Қазақстан Республикасының азаматтары, оралмандар, босқындар, Қазақстан Республикасында тұрақты тұратын шетелдіктер және азаматтығы жоқ адамдар;</w:t>
      </w:r>
      <w:r>
        <w:br/>
      </w:r>
      <w:r>
        <w:rPr>
          <w:rFonts w:ascii="Times New Roman"/>
          <w:b w:val="false"/>
          <w:i w:val="false"/>
          <w:color w:val="000000"/>
          <w:sz w:val="28"/>
        </w:rPr>
        <w:t>
      8) транзакциялық қызмет – электрондық цифрлік қол қоюды қолдана отырып өзара ақпарат алмасуды талап ететін пайдаланушыларға электрондық ақпараттық ресурстар ұсыну бойынша қызмет;</w:t>
      </w:r>
      <w:r>
        <w:br/>
      </w:r>
      <w:r>
        <w:rPr>
          <w:rFonts w:ascii="Times New Roman"/>
          <w:b w:val="false"/>
          <w:i w:val="false"/>
          <w:color w:val="000000"/>
          <w:sz w:val="28"/>
        </w:rPr>
        <w:t>
      9) ҰКО АЖ - Қазақстан Республикасының ұлттық куәландырушы орталығының ақпараттық жүйесі.</w:t>
      </w:r>
      <w:r>
        <w:br/>
      </w:r>
      <w:r>
        <w:rPr>
          <w:rFonts w:ascii="Times New Roman"/>
          <w:b w:val="false"/>
          <w:i w:val="false"/>
          <w:color w:val="000000"/>
          <w:sz w:val="28"/>
        </w:rPr>
        <w:t>
      10) учаскелік комиссия - атаулы әлеуметтік көмек сұраған адамдардың (отбасылардың) материалдық жағдайына тексеру жүргізу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11) электрондық цифрлық қолтаңба (бұдан әрі - ЭЦҚ) - электрондық цифрлық қолтаңба құралдарымен құрылған және электрондық құжаттың дұрыстығын, оның тиістілігі мен мазмұнының өзгермейтіндігін растайтын электрондық цифрлық таңбалардың жиынтығы;</w:t>
      </w:r>
      <w:r>
        <w:br/>
      </w:r>
      <w:r>
        <w:rPr>
          <w:rFonts w:ascii="Times New Roman"/>
          <w:b w:val="false"/>
          <w:i w:val="false"/>
          <w:color w:val="000000"/>
          <w:sz w:val="28"/>
        </w:rPr>
        <w:t>
      12)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13) электрондық құжат – ақпарат электрондық-цифрлық түрде ұсынылған және электрондық цифрлық қолтаңбамен расталған құжат;</w:t>
      </w:r>
      <w:r>
        <w:br/>
      </w:r>
      <w:r>
        <w:rPr>
          <w:rFonts w:ascii="Times New Roman"/>
          <w:b w:val="false"/>
          <w:i w:val="false"/>
          <w:color w:val="000000"/>
          <w:sz w:val="28"/>
        </w:rPr>
        <w:t>
      14)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r>
        <w:br/>
      </w:r>
      <w:r>
        <w:rPr>
          <w:rFonts w:ascii="Times New Roman"/>
          <w:b w:val="false"/>
          <w:i w:val="false"/>
          <w:color w:val="000000"/>
          <w:sz w:val="28"/>
        </w:rPr>
        <w:t>
      15) «электрондық үкіметтің» өңірлік шлюзі (бұдан әрі – ЭҮӨШ) – қызмет берушінің электрондық қызметтер көрсету үрдісіне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16) «электрондық үкіметтің» веб-порталы (бұдан әрі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p>
    <w:bookmarkEnd w:id="3"/>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Start w:name="z11" w:id="4"/>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ішінара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1-үдеріс – ЖАО қызметкерімен ЖСН мен парольді электрондық мемлекеттік қызмет көрсету үшін ЖАО АЖ енгізу үдерісі (авторизациялау үдерісі);</w:t>
      </w:r>
      <w:r>
        <w:br/>
      </w:r>
      <w:r>
        <w:rPr>
          <w:rFonts w:ascii="Times New Roman"/>
          <w:b w:val="false"/>
          <w:i w:val="false"/>
          <w:color w:val="000000"/>
          <w:sz w:val="28"/>
        </w:rPr>
        <w:t>
      3) 1-шарт –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3-үдеріс – ЖАО қызметкерімен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ЖАО қызметкерімен ЭЦҚ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ЖАО қызметкерінің ЭЦҚ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5-үдеріс – ЖАО қызметкерінің ЭЦҚ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9) 6-үдеріс – ЖАО қызметкерімен электрондық мемлекеттік қызметті өңдеу;</w:t>
      </w:r>
      <w:r>
        <w:br/>
      </w:r>
      <w:r>
        <w:rPr>
          <w:rFonts w:ascii="Times New Roman"/>
          <w:b w:val="false"/>
          <w:i w:val="false"/>
          <w:color w:val="000000"/>
          <w:sz w:val="28"/>
        </w:rPr>
        <w:t>
      10) 7-үдеріс - ЖАО қызметкерімен электрондық мемлекеттік қызмет көрсету нәтижесін құру. Электрондық құжат ЖАО қызметкерінің ЭЦҚ пайдаланумен құрылады.</w:t>
      </w:r>
      <w:r>
        <w:br/>
      </w:r>
      <w:r>
        <w:rPr>
          <w:rFonts w:ascii="Times New Roman"/>
          <w:b w:val="false"/>
          <w:i w:val="false"/>
          <w:color w:val="000000"/>
          <w:sz w:val="28"/>
        </w:rPr>
        <w:t>
      11) 8-үдеріс – электрондық мемлекеттік қызмет нәтижесін ЖАО қызметкерімен қолма қол немесе тұтынушы электрондық поштасына жіберу арқылы беру (мемлекеттік атаулы әлеуметтік көмекті тағайындау туралы хабарлама, немесе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7. Қызмет берушінің ЭҮП арқылы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тұтынушы 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 үдеріс - тұтынушымен электрондық мемлекеттік қызмет алу үшін ЭҮП ЖСН мен парольді енгізу үдерісі (авторизациялау үдерісі);</w:t>
      </w:r>
      <w:r>
        <w:br/>
      </w:r>
      <w:r>
        <w:rPr>
          <w:rFonts w:ascii="Times New Roman"/>
          <w:b w:val="false"/>
          <w:i w:val="false"/>
          <w:color w:val="000000"/>
          <w:sz w:val="28"/>
        </w:rPr>
        <w:t>
      3) 1-шарт – ЖСН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3-үдеріс – тұтынушымен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тұтынушымен ЭЦҚ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тұтынушының ЭЦҚ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5-үдеріс - тұтынушы ЭЦҚ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тұтынушы ЭЦҚ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7-үдеріс – ЖАО қызметкерімен электрондық мемлекеттік қызмет нәтижесін құру (мемлекеттік атаулы әлеуметтік көмекті тағайындау туралы хабарлама, немесе мемлекеттік қызмет көрсетуден бас тарту туралы дәлелді жауап). Электрондық құжат ЖАО қызметкерінің ЭЦҚ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бойынша сұранымның орындалу статусын тексеру әдісі: «электрондық үкімет» порталы «Қызмет алу тарихы» бөлімінде.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4"/>
    <w:p>
      <w:pPr>
        <w:spacing w:after="0"/>
        <w:ind w:left="0"/>
        <w:jc w:val="left"/>
      </w:pPr>
      <w:r>
        <w:rPr>
          <w:rFonts w:ascii="Times New Roman"/>
          <w:b/>
          <w:i w:val="false"/>
          <w:color w:val="000000"/>
        </w:rPr>
        <w:t xml:space="preserve"> 3. Электрондық мемлекеттік қызмет көрсету процесіндегі өзара іс-әрекет тәртібін сипаттау</w:t>
      </w:r>
    </w:p>
    <w:bookmarkStart w:name="z16" w:id="5"/>
    <w:p>
      <w:pPr>
        <w:spacing w:after="0"/>
        <w:ind w:left="0"/>
        <w:jc w:val="both"/>
      </w:pPr>
      <w:r>
        <w:rPr>
          <w:rFonts w:ascii="Times New Roman"/>
          <w:b w:val="false"/>
          <w:i w:val="false"/>
          <w:color w:val="000000"/>
          <w:sz w:val="28"/>
        </w:rPr>
        <w:t>
      11.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 ЖАО.</w:t>
      </w:r>
      <w:r>
        <w:br/>
      </w:r>
      <w:r>
        <w:rPr>
          <w:rFonts w:ascii="Times New Roman"/>
          <w:b w:val="false"/>
          <w:i w:val="false"/>
          <w:color w:val="000000"/>
          <w:sz w:val="28"/>
        </w:rPr>
        <w:t>
</w:t>
      </w:r>
      <w:r>
        <w:rPr>
          <w:rFonts w:ascii="Times New Roman"/>
          <w:b w:val="false"/>
          <w:i w:val="false"/>
          <w:color w:val="000000"/>
          <w:sz w:val="28"/>
        </w:rPr>
        <w:t>
      12. Әкімшілік іс-әрекеттің (рәсімдер) реттілігі мен әрбір әкімшілік іс- әрекеттің орындалу мерзімін көрсетумен әрбір ҚФБ өзара іс-әрекетін (рәсімдер) сипаттаудың мәтіндік кестесі осы Регламенттің</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және ҚФБ көрсету процесінде әкімшілік іс-әрекеттердің логикалық реттілігінің арасындағы мемлекеттік органдар құрылымдық бөлімшелерінің, мемлекеттік мекемелердің немесе басқа да ұйымдардың өзара байланысын (электрондық мемлекеттік қызмет көрсету үдерісінде) көрсетуші сызбалар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
      14. Электрондық қызмет көрсету нәтижесі ұсынылуы тиіс бланкілер нысандары мен шаблондары, оның ішінде форматты-логикалық бақылау ережелері, хабарлама нысаны, хаттар мен ескертулер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үрдісіне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 болуы, ЭҮП авторизациялау, пайдаланушыда ЭЦҚ болуы.</w:t>
      </w:r>
    </w:p>
    <w:bookmarkEnd w:id="5"/>
    <w:bookmarkStart w:name="z23" w:id="6"/>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электрондық мемлекеттік</w:t>
      </w:r>
      <w:r>
        <w:br/>
      </w:r>
      <w:r>
        <w:rPr>
          <w:rFonts w:ascii="Times New Roman"/>
          <w:b w:val="false"/>
          <w:i w:val="false"/>
          <w:color w:val="000000"/>
          <w:sz w:val="28"/>
        </w:rPr>
        <w:t>
қызмет көрсету Регламентіне 1-қосымша</w:t>
      </w:r>
    </w:p>
    <w:bookmarkEnd w:id="6"/>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998"/>
        <w:gridCol w:w="3576"/>
        <w:gridCol w:w="330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мәліметтерді енгізу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w:t>
            </w:r>
            <w:r>
              <w:br/>
            </w:r>
            <w:r>
              <w:rPr>
                <w:rFonts w:ascii="Times New Roman"/>
                <w:b w:val="false"/>
                <w:i w:val="false"/>
                <w:color w:val="000000"/>
                <w:sz w:val="20"/>
              </w:rPr>
              <w:t>
дік шешім)</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 тіркеу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4985"/>
        <w:gridCol w:w="3306"/>
        <w:gridCol w:w="23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Мемлекеттік атаулы әлеуметтік көмек тағайындау туралы шешім қабылдау</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 немесе негізделген бас тарту туралы хабарландыруды құру</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тапсыру кезінде - 7 жұмыс күні ішінде; тұрғылықты жері бойынша селолық округтың әкіміне-жиырма екі жұмыс күнінен кешіктірмей</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4964"/>
        <w:gridCol w:w="3286"/>
        <w:gridCol w:w="24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 қол немесе тұтынушы электрондық поштасына жіберу арқылы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қол қойылған шығыс құжаты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397"/>
        <w:gridCol w:w="3078"/>
        <w:gridCol w:w="2525"/>
        <w:gridCol w:w="2993"/>
        <w:gridCol w:w="23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(процестің, рәсімнің, операция-</w:t>
            </w:r>
            <w:r>
              <w:br/>
            </w:r>
            <w:r>
              <w:rPr>
                <w:rFonts w:ascii="Times New Roman"/>
                <w:b w:val="false"/>
                <w:i w:val="false"/>
                <w:color w:val="000000"/>
                <w:sz w:val="20"/>
              </w:rPr>
              <w:t>
ның) атауы және оның сипаттамасы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сұраным нысанын толтыру. Электрондық мемлекеттік қызмет алу үшін енгізілген мәліметтердің дұрыстығын тексеру.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 сұраным жолдау (енгізілген мәліметтер-</w:t>
            </w:r>
            <w:r>
              <w:br/>
            </w:r>
            <w:r>
              <w:rPr>
                <w:rFonts w:ascii="Times New Roman"/>
                <w:b w:val="false"/>
                <w:i w:val="false"/>
                <w:color w:val="000000"/>
                <w:sz w:val="20"/>
              </w:rPr>
              <w:t>
дің дұрыстығы жағдайында)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(енгізілген мәліметтердің дұрыстығы жағдайында)</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w:t>
            </w:r>
            <w:r>
              <w:br/>
            </w:r>
            <w:r>
              <w:rPr>
                <w:rFonts w:ascii="Times New Roman"/>
                <w:b w:val="false"/>
                <w:i w:val="false"/>
                <w:color w:val="000000"/>
                <w:sz w:val="20"/>
              </w:rPr>
              <w:t>
да)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(енгізілген мәліметтер-дің дұрыстығы жағдайында)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хабарламаны жолдау (енгізілген мәліметтердің дұрыстығы жағдайында)</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w:t>
            </w:r>
            <w:r>
              <w:br/>
            </w:r>
            <w:r>
              <w:rPr>
                <w:rFonts w:ascii="Times New Roman"/>
                <w:b w:val="false"/>
                <w:i w:val="false"/>
                <w:color w:val="000000"/>
                <w:sz w:val="20"/>
              </w:rPr>
              <w:t>
да)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312"/>
        <w:gridCol w:w="2993"/>
        <w:gridCol w:w="2121"/>
        <w:gridCol w:w="2568"/>
        <w:gridCol w:w="23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Мемлекеттік атаулы әлеуметтік көмек тағайындау туралы шешім қабылдау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«жұмыста» статусын ауыстыру туралы хабарлама жолдау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құру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уәкілетті органға тапсыру кезінде 7 жұмыс күні ішінде; тұрғылықты жері бойынша селолық округтың әкіміне-жиыр-ма екі жұмыс күнінен кешіктірмей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317"/>
        <w:gridCol w:w="1740"/>
        <w:gridCol w:w="3381"/>
        <w:gridCol w:w="2551"/>
        <w:gridCol w:w="23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 ЭҮП қызмет көрсету статусын ауыстыру туралы хабарлама жасау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 статусына ауыстыру туралы хабарлама жолдау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Аталған кестеде аяқталу нысаны, электрондық мемлекеттік қызмет көрсетудің технологиялық тізбе процесінде орындалу мерзімі мен келесі іс-әрекеттердің нөмірін көрсетумен ЭҮП, АЖ және барлық ҚФБ іс-әрекеттері (функциялар, рәсімдер, операциялар) көрсетілген.</w:t>
      </w:r>
    </w:p>
    <w:bookmarkStart w:name="z24" w:id="7"/>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электрондық мемлекеттік</w:t>
      </w:r>
      <w:r>
        <w:br/>
      </w:r>
      <w:r>
        <w:rPr>
          <w:rFonts w:ascii="Times New Roman"/>
          <w:b w:val="false"/>
          <w:i w:val="false"/>
          <w:color w:val="000000"/>
          <w:sz w:val="28"/>
        </w:rPr>
        <w:t>
қызмет көрсету Регламентіне 2-қосымша</w:t>
      </w:r>
    </w:p>
    <w:bookmarkEnd w:id="7"/>
    <w:p>
      <w:pPr>
        <w:spacing w:after="0"/>
        <w:ind w:left="0"/>
        <w:jc w:val="both"/>
      </w:pPr>
      <w:r>
        <w:drawing>
          <wp:inline distT="0" distB="0" distL="0" distR="0">
            <wp:extent cx="1162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20500" cy="5537200"/>
                    </a:xfrm>
                    <a:prstGeom prst="rect">
                      <a:avLst/>
                    </a:prstGeom>
                  </pic:spPr>
                </pic:pic>
              </a:graphicData>
            </a:graphic>
          </wp:inline>
        </w:drawing>
      </w:r>
    </w:p>
    <w:p>
      <w:pPr>
        <w:spacing w:after="0"/>
        <w:ind w:left="0"/>
        <w:jc w:val="both"/>
      </w:pPr>
      <w:r>
        <w:rPr>
          <w:rFonts w:ascii="Times New Roman"/>
          <w:b w:val="false"/>
          <w:i w:val="false"/>
          <w:color w:val="000000"/>
          <w:sz w:val="28"/>
        </w:rPr>
        <w:t>      1 сурет. ЖАО АЖ арқылы «ішінара автоматтандырылған» электрондық мемлекеттік қызмет көрсету кезіндегі функционалдық өзара іс-әрекет диаграммасы</w:t>
      </w:r>
    </w:p>
    <w:bookmarkStart w:name="z25" w:id="8"/>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2-қосымшаның жалғасы</w:t>
      </w:r>
    </w:p>
    <w:bookmarkEnd w:id="8"/>
    <w:p>
      <w:pPr>
        <w:spacing w:after="0"/>
        <w:ind w:left="0"/>
        <w:jc w:val="both"/>
      </w:pPr>
      <w:r>
        <w:drawing>
          <wp:inline distT="0" distB="0" distL="0" distR="0">
            <wp:extent cx="115697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569700" cy="5461000"/>
                    </a:xfrm>
                    <a:prstGeom prst="rect">
                      <a:avLst/>
                    </a:prstGeom>
                  </pic:spPr>
                </pic:pic>
              </a:graphicData>
            </a:graphic>
          </wp:inline>
        </w:drawing>
      </w:r>
    </w:p>
    <w:p>
      <w:pPr>
        <w:spacing w:after="0"/>
        <w:ind w:left="0"/>
        <w:jc w:val="both"/>
      </w:pPr>
      <w:r>
        <w:rPr>
          <w:rFonts w:ascii="Times New Roman"/>
          <w:b w:val="false"/>
          <w:i w:val="false"/>
          <w:color w:val="000000"/>
          <w:sz w:val="28"/>
        </w:rPr>
        <w:t>      2 сурет. ЭҮП арқылы «ішінара автоматтандырылған» электрондық мемлекеттік қызмет көрсету кезіндегі функционалдық өзара іс-әрекет диаграммасы</w:t>
      </w:r>
    </w:p>
    <w:bookmarkStart w:name="z26" w:id="9"/>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2-қосымшаның жалғасы</w:t>
      </w:r>
    </w:p>
    <w:bookmarkEnd w:id="9"/>
    <w:p>
      <w:pPr>
        <w:spacing w:after="0"/>
        <w:ind w:left="0"/>
        <w:jc w:val="both"/>
      </w:pPr>
      <w:r>
        <w:rPr>
          <w:rFonts w:ascii="Times New Roman"/>
          <w:b w:val="false"/>
          <w:i w:val="false"/>
          <w:color w:val="000000"/>
          <w:sz w:val="28"/>
        </w:rPr>
        <w:t>Кесте. Шарты белгілер</w:t>
      </w:r>
    </w:p>
    <w:p>
      <w:pPr>
        <w:spacing w:after="0"/>
        <w:ind w:left="0"/>
        <w:jc w:val="both"/>
      </w:pPr>
      <w:r>
        <w:drawing>
          <wp:inline distT="0" distB="0" distL="0" distR="0">
            <wp:extent cx="84201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20100" cy="6426200"/>
                    </a:xfrm>
                    <a:prstGeom prst="rect">
                      <a:avLst/>
                    </a:prstGeom>
                  </pic:spPr>
                </pic:pic>
              </a:graphicData>
            </a:graphic>
          </wp:inline>
        </w:drawing>
      </w:r>
    </w:p>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7" w:id="10"/>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электрондық мемлекеттік</w:t>
      </w:r>
      <w:r>
        <w:br/>
      </w:r>
      <w:r>
        <w:rPr>
          <w:rFonts w:ascii="Times New Roman"/>
          <w:b w:val="false"/>
          <w:i w:val="false"/>
          <w:color w:val="000000"/>
          <w:sz w:val="28"/>
        </w:rPr>
        <w:t>
қызмет көрсету Регламентіне 3-қосымша</w:t>
      </w:r>
    </w:p>
    <w:bookmarkEnd w:id="10"/>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нысаны___________________________________________________________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      1. Сіз электрондық мемлекеттік қызмет процессі мен нәтиже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bookmarkStart w:name="z28" w:id="11"/>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электрондық мемлекеттік</w:t>
      </w:r>
      <w:r>
        <w:br/>
      </w:r>
      <w:r>
        <w:rPr>
          <w:rFonts w:ascii="Times New Roman"/>
          <w:b w:val="false"/>
          <w:i w:val="false"/>
          <w:color w:val="000000"/>
          <w:sz w:val="28"/>
        </w:rPr>
        <w:t>
қызмет көрсету Регламентіне 4-қосымша</w:t>
      </w:r>
    </w:p>
    <w:bookmarkEnd w:id="11"/>
    <w:p>
      <w:pPr>
        <w:spacing w:after="0"/>
        <w:ind w:left="0"/>
        <w:jc w:val="both"/>
      </w:pPr>
      <w:r>
        <w:rPr>
          <w:rFonts w:ascii="Times New Roman"/>
          <w:b/>
          <w:i w:val="false"/>
          <w:color w:val="000000"/>
          <w:sz w:val="28"/>
        </w:rPr>
        <w:t>Электрондық мемлекеттік қызметке өтініштің экрандық нысаны</w:t>
      </w:r>
    </w:p>
    <w:p>
      <w:pPr>
        <w:spacing w:after="0"/>
        <w:ind w:left="0"/>
        <w:jc w:val="both"/>
      </w:pPr>
      <w:r>
        <w:drawing>
          <wp:inline distT="0" distB="0" distL="0" distR="0">
            <wp:extent cx="68072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8547100"/>
                    </a:xfrm>
                    <a:prstGeom prst="rect">
                      <a:avLst/>
                    </a:prstGeom>
                  </pic:spPr>
                </pic:pic>
              </a:graphicData>
            </a:graphic>
          </wp:inline>
        </w:drawing>
      </w:r>
    </w:p>
    <w:bookmarkStart w:name="z29" w:id="12"/>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4-қосымшаның жалғасы</w:t>
      </w:r>
    </w:p>
    <w:bookmarkEnd w:id="12"/>
    <w:p>
      <w:pPr>
        <w:spacing w:after="0"/>
        <w:ind w:left="0"/>
        <w:jc w:val="both"/>
      </w:pPr>
      <w:r>
        <w:drawing>
          <wp:inline distT="0" distB="0" distL="0" distR="0">
            <wp:extent cx="65278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27800" cy="8661400"/>
                    </a:xfrm>
                    <a:prstGeom prst="rect">
                      <a:avLst/>
                    </a:prstGeom>
                  </pic:spPr>
                </pic:pic>
              </a:graphicData>
            </a:graphic>
          </wp:inline>
        </w:drawing>
      </w:r>
    </w:p>
    <w:bookmarkStart w:name="z30" w:id="13"/>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4-қосымшаның жалғасы</w:t>
      </w:r>
    </w:p>
    <w:bookmarkEnd w:id="13"/>
    <w:p>
      <w:pPr>
        <w:spacing w:after="0"/>
        <w:ind w:left="0"/>
        <w:jc w:val="both"/>
      </w:pPr>
      <w:r>
        <w:drawing>
          <wp:inline distT="0" distB="0" distL="0" distR="0">
            <wp:extent cx="75819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81900" cy="7632700"/>
                    </a:xfrm>
                    <a:prstGeom prst="rect">
                      <a:avLst/>
                    </a:prstGeom>
                  </pic:spPr>
                </pic:pic>
              </a:graphicData>
            </a:graphic>
          </wp:inline>
        </w:drawing>
      </w:r>
    </w:p>
    <w:bookmarkStart w:name="z31" w:id="14"/>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электрондық мемлекеттік</w:t>
      </w:r>
      <w:r>
        <w:br/>
      </w:r>
      <w:r>
        <w:rPr>
          <w:rFonts w:ascii="Times New Roman"/>
          <w:b w:val="false"/>
          <w:i w:val="false"/>
          <w:color w:val="000000"/>
          <w:sz w:val="28"/>
        </w:rPr>
        <w:t>
қызмет көрсету Регламентіне 5-қосымша</w:t>
      </w:r>
    </w:p>
    <w:bookmarkEnd w:id="14"/>
    <w:p>
      <w:pPr>
        <w:spacing w:after="0"/>
        <w:ind w:left="0"/>
        <w:jc w:val="left"/>
      </w:pPr>
      <w:r>
        <w:rPr>
          <w:rFonts w:ascii="Times New Roman"/>
          <w:b/>
          <w:i w:val="false"/>
          <w:color w:val="000000"/>
        </w:rPr>
        <w:t xml:space="preserve"> Тұтынушыға ұсынылатын электрондық мемлекеттік қызмет оң жауабының шығыс нысаны (мемлекеттік атаулы әлеуметтік көмекті тағайындау туралы хабарлама)</w:t>
      </w:r>
    </w:p>
    <w:p>
      <w:pPr>
        <w:spacing w:after="0"/>
        <w:ind w:left="0"/>
        <w:jc w:val="both"/>
      </w:pPr>
      <w:r>
        <w:drawing>
          <wp:inline distT="0" distB="0" distL="0" distR="0">
            <wp:extent cx="61087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08700" cy="8204200"/>
                    </a:xfrm>
                    <a:prstGeom prst="rect">
                      <a:avLst/>
                    </a:prstGeom>
                  </pic:spPr>
                </pic:pic>
              </a:graphicData>
            </a:graphic>
          </wp:inline>
        </w:drawing>
      </w:r>
    </w:p>
    <w:p>
      <w:pPr>
        <w:spacing w:after="0"/>
        <w:ind w:left="0"/>
        <w:jc w:val="both"/>
      </w:pPr>
      <w:r>
        <w:rPr>
          <w:rFonts w:ascii="Times New Roman"/>
          <w:b w:val="false"/>
          <w:i w:val="false"/>
          <w:color w:val="000000"/>
          <w:sz w:val="28"/>
        </w:rPr>
        <w:t>Тұтынушыға ұсынылатын хабарламалар</w:t>
      </w:r>
      <w:r>
        <w:br/>
      </w:r>
      <w:r>
        <w:rPr>
          <w:rFonts w:ascii="Times New Roman"/>
          <w:b w:val="false"/>
          <w:i w:val="false"/>
          <w:color w:val="000000"/>
          <w:sz w:val="28"/>
        </w:rPr>
        <w:t>
      Хабарламалар өтінішті орындау статусының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r>
        <w:br/>
      </w:r>
      <w:r>
        <w:rPr>
          <w:rFonts w:ascii="Times New Roman"/>
          <w:b w:val="false"/>
          <w:i w:val="false"/>
          <w:color w:val="000000"/>
          <w:sz w:val="28"/>
        </w:rPr>
        <w:t>
      Тұтынушыға ұсынылатын электрондық мемлекеттік қызметке қарсы жауаптың (бас тарту) шығыс нысаны</w:t>
      </w:r>
      <w:r>
        <w:br/>
      </w:r>
      <w:r>
        <w:rPr>
          <w:rFonts w:ascii="Times New Roman"/>
          <w:b w:val="false"/>
          <w:i w:val="false"/>
          <w:color w:val="000000"/>
          <w:sz w:val="28"/>
        </w:rPr>
        <w:t>
      Қарсы жауаптың шығыс нысаны комиссия қорытындысын құруда бас тартуды негіздеу мәтінімен хат түрінде еркін нысанда ұсынылады.</w:t>
      </w:r>
      <w:r>
        <w:br/>
      </w:r>
      <w:r>
        <w:rPr>
          <w:rFonts w:ascii="Times New Roman"/>
          <w:b w:val="false"/>
          <w:i w:val="false"/>
          <w:color w:val="000000"/>
          <w:sz w:val="28"/>
        </w:rPr>
        <w:t>
</w:t>
      </w:r>
      <w:r>
        <w:drawing>
          <wp:inline distT="0" distB="0" distL="0" distR="0">
            <wp:extent cx="59436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43600" cy="7137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