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35ed" w14:textId="7843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жылдың қаңтардан бастап наурызға дейін Уәлиханов ауданының аумағында еркек жынысты Қазақстан Республикасы азаматтарын тіркеу және медициналық куәландыруды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2012 жылғы 7 желтоқсандағы N 13 шешімі. Солтүстік Қазақстан облысының Әділет департаментінде 2012 жылғы 20 желтоқсанда N 2002 тіркелді. Күші жойылды - Солтүстік Қазақстан облысы Уәлиханов ауданы әкімінің 2013 жылғы 22 қазандағы N 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ауданы әкімінің 22.10.2013 N 28 шешімімен</w:t>
      </w:r>
    </w:p>
    <w:bookmarkEnd w:id="0"/>
    <w:bookmarkStart w:name="z2" w:id="1"/>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және «Әскери міндеттілер мен әскерге шақырылушыларды әскери есепке алуды жүргізу қағидаларын бекіту туралы» 2012 жылғы 27 маусымдағы № 859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Уәлиханов ауданының әкiмі</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2013 жылдың қаңтар-наурыз айларында, тіркелетін жылы он жеті жасқа толатын еркек жынысты Қазақстан Республикасы азаматтарын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тіркелуі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Е.Ш. Махатовқа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Министрлігінің</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Уәлиханов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бастығы            Қ.Ж.Омаров</w:t>
      </w:r>
      <w:r>
        <w:br/>
      </w:r>
      <w:r>
        <w:rPr>
          <w:rFonts w:ascii="Times New Roman"/>
          <w:b w:val="false"/>
          <w:i w:val="false"/>
          <w:color w:val="000000"/>
          <w:sz w:val="28"/>
        </w:rPr>
        <w:t>
</w:t>
      </w:r>
      <w:r>
        <w:rPr>
          <w:rFonts w:ascii="Times New Roman"/>
          <w:b w:val="false"/>
          <w:i/>
          <w:color w:val="000000"/>
          <w:sz w:val="28"/>
        </w:rPr>
        <w:t>      2012 жылы 7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