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441a6" w14:textId="1544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мәслихатының 2011 жылғы 21 желтоқсандағы № 314 "Махамбет ауданының 2012-2014 жылдарғы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2012 жылғы 10 ақпандағы № 11 шешімі. Атырау облысының Әділет департаментінде 2012 жылғы 05 наурызда № 4-3-168 тіркелді. Күші жойылды - Атырау облысы Махамбет аудандық мәслихатының 2013 жылғы 28 наурыздағы № 81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Атырау облысы Махамбет аудандық мәслихатының 2013.03.28 № 81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әкімдігінің 2012-2014 жылдарға арналған аудандық бюджетті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1.Аудандық мәслихаттың 2011 жылғы 21 желтоқсандағы № 314 "Махамбет ауданының 2012-2014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жылы 10 қаңтарда № 4-3-167 болып тіркелген, аудандық "Жайық шұғыласы" газетінің 2012 жылғы 2 ақпандағы № 5 санында жарияланған) келесі өзгерістер мен толықтырулар 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"4 084 875" деген сандар "4 153 185"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"39 415" саны "51 092"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"2 716 861" деген сандар "2 773 494"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"4 084 875" деген сандар "4 155 129"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"-29 124" деген сандар "-31 068"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тапшылығын қаржыландыру – 31 068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29 124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 қозғалысы – 1 944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"2 019 038" деген сандар "2 075 671"  деген 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"35 466" деген сандар "26 080"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алтыншы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мекемелеріне ағымдағы нысаналы трансферттерге – 42 254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тоғызыншы абзацтағы "1 804 406" деген сандар "1 841 756"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жиырмасыншы, жиырма бірінші абзацтармен толықтырлысын: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"азаматтардың жекеленген топтарына әлеуметтік көмек көрсетуге – 1 575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"азаматтардың жекеленген санаттарын тұрғын үймен қамтамасыз етуге – 22 000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4–қосымшалар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</w:t>
      </w:r>
      <w:r>
        <w:rPr>
          <w:rFonts w:ascii="Times New Roman"/>
          <w:b w:val="false"/>
          <w:i w:val="false"/>
          <w:color w:val="000000"/>
          <w:sz w:val="28"/>
        </w:rPr>
        <w:t>2–қосымшаларына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2-сессиясының төрағасы                 Б. Бисалиев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А. Құрманбаев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ақпандағы №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"Аудандық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желтоқсандағы № 314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Махамбет ауданының 2012-2014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жылдарға арналған аудандық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992"/>
        <w:gridCol w:w="813"/>
        <w:gridCol w:w="9049"/>
        <w:gridCol w:w="217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4 153 185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1 312 291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236 764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236 764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95 985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95 985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968 833</w:t>
            </w:r>
          </w:p>
        </w:tc>
      </w:tr>
      <w:tr>
        <w:trPr>
          <w:trHeight w:val="1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934 402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22 444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8 304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16 308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</w:tr>
      <w:tr>
        <w:trPr>
          <w:trHeight w:val="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1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</w:t>
            </w:r>
          </w:p>
        </w:tc>
      </w:tr>
      <w:tr>
        <w:trPr>
          <w:trHeight w:val="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</w:t>
            </w:r>
          </w:p>
        </w:tc>
      </w:tr>
      <w:tr>
        <w:trPr>
          <w:trHeight w:val="1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51 092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50 892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50 892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2773494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2773494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2773494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898"/>
        <w:gridCol w:w="713"/>
        <w:gridCol w:w="9568"/>
        <w:gridCol w:w="2134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4 155 129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204 565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13 328</w:t>
            </w:r>
          </w:p>
        </w:tc>
      </w:tr>
      <w:tr>
        <w:trPr>
          <w:trHeight w:val="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43 480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120 816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119 916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 сот, қылмыстық-атқару қызметі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1648240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346 764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343 792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1 301 476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1 206 765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166 922</w:t>
            </w:r>
          </w:p>
        </w:tc>
      </w:tr>
      <w:tr>
        <w:trPr>
          <w:trHeight w:val="1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145 697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жекеленген топтарына әлеуметтік көмек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 шаруашылық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1 943 580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Азаматтердың жекеленген санаттарын тұрғын үймен қамтамасыз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1 844 301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беру жүйесін дамыту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1 841 756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18 865</w:t>
            </w:r>
          </w:p>
        </w:tc>
      </w:tr>
      <w:tr>
        <w:trPr>
          <w:trHeight w:val="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кеңестік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114 425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59 446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59 446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 және көгалдандыру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денешынықтыру және спорт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денешынықтыру және спорт саласындағы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41 240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7 384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жанауарлардан алынатын өнімдер мен шикізаттың құнын иелеріне өтеу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эпизоотиялық аурулары бойынша ветеринариялық іс-шараларды жүргізу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шаруашылығынның объектілерін дамыту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инфрақұрылымын дамыту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1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822"/>
        <w:gridCol w:w="822"/>
        <w:gridCol w:w="9397"/>
        <w:gridCol w:w="2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 беру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819"/>
        <w:gridCol w:w="815"/>
        <w:gridCol w:w="9456"/>
        <w:gridCol w:w="21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822"/>
        <w:gridCol w:w="822"/>
        <w:gridCol w:w="9430"/>
        <w:gridCol w:w="21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жарғылық капиталын қалыптастыру немесе ұлғайту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818"/>
        <w:gridCol w:w="814"/>
        <w:gridCol w:w="9441"/>
        <w:gridCol w:w="21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818"/>
        <w:gridCol w:w="814"/>
        <w:gridCol w:w="9450"/>
        <w:gridCol w:w="21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-31 068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31 068</w:t>
            </w:r>
          </w:p>
        </w:tc>
      </w:tr>
      <w:tr>
        <w:trPr>
          <w:trHeight w:val="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келісім–шарттары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766"/>
        <w:gridCol w:w="805"/>
        <w:gridCol w:w="9503"/>
        <w:gridCol w:w="21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ақпандағы №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"Аудандық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желтоқсандағы № 314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Махамбет ауданының 2012-2014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жылдарға арналған аудандық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бюджеті туралы"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 4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округтер әкімдері аппараттары</w:t>
      </w:r>
      <w:r>
        <w:br/>
      </w:r>
      <w:r>
        <w:rPr>
          <w:rFonts w:ascii="Times New Roman"/>
          <w:b/>
          <w:i w:val="false"/>
          <w:color w:val="000000"/>
        </w:rPr>
        <w:t>
арқылы қаржыландырылатын бюджеттік бағдарламаларды</w:t>
      </w:r>
      <w:r>
        <w:br/>
      </w:r>
      <w:r>
        <w:rPr>
          <w:rFonts w:ascii="Times New Roman"/>
          <w:b/>
          <w:i w:val="false"/>
          <w:color w:val="000000"/>
        </w:rPr>
        <w:t>
қаржыландыру мөлшері</w:t>
      </w:r>
      <w:r>
        <w:br/>
      </w:r>
      <w:r>
        <w:rPr>
          <w:rFonts w:ascii="Times New Roman"/>
          <w:b/>
          <w:i w:val="false"/>
          <w:color w:val="000000"/>
        </w:rPr>
        <w:t>
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3748"/>
        <w:gridCol w:w="1441"/>
        <w:gridCol w:w="1485"/>
        <w:gridCol w:w="1312"/>
        <w:gridCol w:w="1442"/>
        <w:gridCol w:w="1182"/>
        <w:gridCol w:w="2135"/>
      </w:tblGrid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45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Бақсай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 аудандық маңызы бар қаланың, кенттің ауылдық (селолық) округтің әкімінің аппаратының қызметін қамтамасыз ету жөніндегі қызметтер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0926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тәрбие және оқыту  ұйымдарын қолдау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17626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 демалыс жұмысын қолдау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0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85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51136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32814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38436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4065"/>
        <w:gridCol w:w="1387"/>
        <w:gridCol w:w="1300"/>
        <w:gridCol w:w="1322"/>
        <w:gridCol w:w="1541"/>
        <w:gridCol w:w="1541"/>
        <w:gridCol w:w="1542"/>
      </w:tblGrid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45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Жалғансай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Сарытоғай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Сарайшық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 аудандық маңызы бар қаланың, кенттің ауылдық (селолық) округтің әкімінің аппаратының қызметін қамтамасыз ету жөніндегі қызметтер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тәрбие және оқыту ұйымдарын қолдау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 демалыс жұмысын қолдау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0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</w:t>
            </w:r>
          </w:p>
        </w:tc>
      </w:tr>
      <w:tr>
        <w:trPr>
          <w:trHeight w:val="8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  бағдарламасы шеңберінде өңірлердің экономикалық дамуына 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