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d882" w14:textId="875d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металл сынықтары мен қалдықтарын жинауы (дайындауы), сақтауы, қайта өңдеуi және өткiзуi жөнiндегi қызмет түрін жүзеге асыруға лицензия беру, қайта ресімдеу, лицензияның телнұсқаларын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19 желтоқсандағы № 382 Қаулысы. Оңтүстік Қазақстан облысы Әділет департаментінде 2012 жылғы 29 желтоқсанда № 2187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С.Қ.Тұяқбаевқа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382 қаулысымен бекітілген</w:t>
      </w:r>
    </w:p>
    <w:bookmarkEnd w:id="1"/>
    <w:bookmarkStart w:name="z6" w:id="2"/>
    <w:p>
      <w:pPr>
        <w:spacing w:after="0"/>
        <w:ind w:left="0"/>
        <w:jc w:val="left"/>
      </w:pPr>
      <w:r>
        <w:rPr>
          <w:rFonts w:ascii="Times New Roman"/>
          <w:b/>
          <w:i w:val="false"/>
          <w:color w:val="000000"/>
        </w:rPr>
        <w:t xml:space="preserve">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қызметі «Оңтүстік Қазақстан облысының кәсіпкерлік және өнеркәсіп басқармасы» мемлекеттік мекемесімен (бұдан әрі – қызмет беруші), сондай-ақ «электрондық үкіметтің» www.e.gov.kz веб-порталы арқылы немесе www.elicense.kz «Е-лицензиялау»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w:t>
      </w:r>
      <w:r>
        <w:rPr>
          <w:rFonts w:ascii="Times New Roman"/>
          <w:b w:val="false"/>
          <w:i w:val="false"/>
          <w:color w:val="000000"/>
          <w:sz w:val="28"/>
        </w:rPr>
        <w:t>Регламент</w:t>
      </w:r>
      <w:r>
        <w:rPr>
          <w:rFonts w:ascii="Times New Roman"/>
          <w:b w:val="false"/>
          <w:i w:val="false"/>
          <w:color w:val="000000"/>
          <w:sz w:val="28"/>
        </w:rPr>
        <w:t>) пайдаланылатын ұғымдар және қысқартулар:</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«электрондық үкіметтің» веб-порталы – нормативтік құқықтық базаны қоса алғанда, барлық шоғырланған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лицензия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4) «электрондық үкіметтің» шлюзі– электрондық қызметтерді іске асыру шеңберінде «электрондық үкімет» ақпараттық жүйелерін ықпалдастыру үшін арналған ақпараттық жүйесі (бұдан әрі – ЭҮШ);</w:t>
      </w:r>
      <w:r>
        <w:br/>
      </w:r>
      <w:r>
        <w:rPr>
          <w:rFonts w:ascii="Times New Roman"/>
          <w:b w:val="false"/>
          <w:i w:val="false"/>
          <w:color w:val="000000"/>
          <w:sz w:val="28"/>
        </w:rPr>
        <w:t>
      5) «электрондық үкіметтің» төлем шлюзі - заңды тұлғалардың төлемдерін жүзеге асыру кезінде банк және «электрондық үкіметтің» операцияларының жекеленген түрлерін жүзеге асыратын екінші деңгейдегі банктердің, ұйымдардың және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дерекқорлар базасы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7) алушы – электрондық мемлекеттік қызмет көрсетілетін заңды тұлға;</w:t>
      </w:r>
      <w:r>
        <w:br/>
      </w:r>
      <w:r>
        <w:rPr>
          <w:rFonts w:ascii="Times New Roman"/>
          <w:b w:val="false"/>
          <w:i w:val="false"/>
          <w:color w:val="000000"/>
          <w:sz w:val="28"/>
        </w:rPr>
        <w:t>
      8) бизнес - 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9)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электрондық цифрлық қолтаңба – электрондық цифрлық қолтаңбаның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14) лицензияның электронды нысаны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15)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ақпаратты-бағдарламалық кешен (бұдан әрі-БНАЖ);</w:t>
      </w:r>
      <w:r>
        <w:br/>
      </w:r>
      <w:r>
        <w:rPr>
          <w:rFonts w:ascii="Times New Roman"/>
          <w:b w:val="false"/>
          <w:i w:val="false"/>
          <w:color w:val="000000"/>
          <w:sz w:val="28"/>
        </w:rPr>
        <w:t>
      16)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17) АЖО-автоматтандырылған жұмыс орны.</w:t>
      </w:r>
    </w:p>
    <w:bookmarkStart w:name="z8"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қалыптастыру;</w:t>
      </w:r>
      <w:r>
        <w:br/>
      </w:r>
      <w:r>
        <w:rPr>
          <w:rFonts w:ascii="Times New Roman"/>
          <w:b w:val="false"/>
          <w:i w:val="false"/>
          <w:color w:val="000000"/>
          <w:sz w:val="28"/>
        </w:rPr>
        <w:t>
      5) 3-үдеріс –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«Е-лицензиялау» МДБ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МДБ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МДБ АЖ-да электронды құжатты (алушының сұрауын) тіркеу және «Е-лицензиялау» МДБ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МДБ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МДБ АЖ-да тіркеу және «Е-лицензиялау» МДБ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МДБ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МДБ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Start w:name="z9" w:id="5"/>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5"/>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Әрбір іс-қимылды орындау мерзімін көрсете отырып, іс қимылдар (рәсім, функциялар, операциялар) тізбектілігінің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Іс-қимылдардың сипатталуларына сәйкес олардың логикалық тізбектілігі арасындағы өзара байланысты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15. Қызметтерді көрсету үдерісінде алушыларға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10" w:id="6"/>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 өткiзу жөніндегі</w:t>
      </w:r>
      <w:r>
        <w:br/>
      </w:r>
      <w:r>
        <w:rPr>
          <w:rFonts w:ascii="Times New Roman"/>
          <w:b w:val="false"/>
          <w:i w:val="false"/>
          <w:color w:val="000000"/>
          <w:sz w:val="28"/>
        </w:rPr>
        <w:t>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ҚФБ-ның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483"/>
        <w:gridCol w:w="1194"/>
        <w:gridCol w:w="1086"/>
        <w:gridCol w:w="949"/>
        <w:gridCol w:w="1211"/>
        <w:gridCol w:w="1347"/>
        <w:gridCol w:w="1211"/>
        <w:gridCol w:w="1086"/>
        <w:gridCol w:w="1233"/>
        <w:gridCol w:w="1096"/>
        <w:gridCol w:w="109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 ағыны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сұратылғанқызметтен бас тарту туралы хабарламаны құру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Қызмет беруші арқылы ҚФЕ-нің іс -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520"/>
        <w:gridCol w:w="1568"/>
        <w:gridCol w:w="1728"/>
        <w:gridCol w:w="1190"/>
        <w:gridCol w:w="1249"/>
        <w:gridCol w:w="1446"/>
        <w:gridCol w:w="1238"/>
        <w:gridCol w:w="1509"/>
        <w:gridCol w:w="1117"/>
        <w:gridCol w:w="976"/>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авторизациялау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МДБ/ЗТ МДБ пайдаланушының деректері туралы сұрау жолдау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электронды құжатты тіркеу және «Е-лицензиялау» АЖ МДБ-да қызметті өңдеу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МДБ-дағы пайдаланушының деректерінде қателіктердің болуына байланысты бас тарту туралы хабарлама қалыптастыру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лцензия)</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 ғандығы туралы хабарламаны бейнелеу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МДБ АЖ-да тексеру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жоқ болса; 9-егер сұрау салуда деректер табылса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 өткiзу жөніндегі</w:t>
      </w:r>
      <w:r>
        <w:br/>
      </w:r>
      <w:r>
        <w:rPr>
          <w:rFonts w:ascii="Times New Roman"/>
          <w:b w:val="false"/>
          <w:i w:val="false"/>
          <w:color w:val="000000"/>
          <w:sz w:val="28"/>
        </w:rPr>
        <w:t>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электрондықмемлекеттік қызметінің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ЭҮП арқылы электрондық мемлекеттік қызметті көрсету кезіндегі функционалды өзара іс-қимылдың № 1 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 беруші арқылы электрондық мемлекеттік қызметті көрсету кезіндегі функционалды өзара іс-қимылдың № 2 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p>
    <w:p>
      <w:pPr>
        <w:spacing w:after="0"/>
        <w:ind w:left="0"/>
        <w:jc w:val="both"/>
      </w:pPr>
      <w:r>
        <w:rPr>
          <w:rFonts w:ascii="Times New Roman"/>
          <w:b/>
          <w:i w:val="false"/>
          <w:color w:val="000000"/>
          <w:sz w:val="28"/>
        </w:rPr>
        <w:t>      Шартты белгілер:</w:t>
      </w:r>
      <w:r>
        <w:rPr>
          <w:rFonts w:ascii="Times New Roman"/>
          <w:b w:val="false"/>
          <w:i w:val="false"/>
          <w:color w:val="000000"/>
          <w:sz w:val="28"/>
        </w:rPr>
        <w:t> </w:t>
      </w:r>
    </w:p>
    <w:p>
      <w:pPr>
        <w:spacing w:after="0"/>
        <w:ind w:left="0"/>
        <w:jc w:val="both"/>
      </w:pPr>
      <w:r>
        <w:drawing>
          <wp:inline distT="0" distB="0" distL="0" distR="0">
            <wp:extent cx="5905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05500" cy="5626100"/>
                    </a:xfrm>
                    <a:prstGeom prst="rect">
                      <a:avLst/>
                    </a:prstGeom>
                  </pic:spPr>
                </pic:pic>
              </a:graphicData>
            </a:graphic>
          </wp:inline>
        </w:drawing>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 өткiзу жөніндегі</w:t>
      </w:r>
      <w:r>
        <w:br/>
      </w:r>
      <w:r>
        <w:rPr>
          <w:rFonts w:ascii="Times New Roman"/>
          <w:b w:val="false"/>
          <w:i w:val="false"/>
          <w:color w:val="000000"/>
          <w:sz w:val="28"/>
        </w:rPr>
        <w:t>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анықтау үшін сауалнама нысаны__________________________________________________________</w:t>
      </w:r>
    </w:p>
    <w:p>
      <w:pPr>
        <w:spacing w:after="0"/>
        <w:ind w:left="0"/>
        <w:jc w:val="both"/>
      </w:pPr>
      <w:r>
        <w:rPr>
          <w:rFonts w:ascii="Times New Roman"/>
          <w:b w:val="false"/>
          <w:i w:val="false"/>
          <w:color w:val="000000"/>
          <w:sz w:val="28"/>
        </w:rPr>
        <w:t>(электрондық мемлекеттік қызметтің атауы)</w:t>
      </w:r>
    </w:p>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