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2c3" w14:textId="881b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2012 жылғы 2 мамырдағы № 29 "Кентау қаласында тұрғын үй көмегін көрсетудің мөлшері және тәртібі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2012 жылғы 4 желтоқсандағы № 67 шешімі. Оңтүстік Қазақстан облысының Әділет департаментінде 2012 жылғы 26 желтоқсанда № 2174 тіркелді. Күші жойылды - Оңтүстiк Қазақстан облысы Кентау қалалық мәслихатының 2017 жылғы 30 наурыздағы № 74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30.03.2017 № 74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Кентау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"Кентау қаласында тұрғын үй көмегін көрсетудің мөлшері және тәртібі туралы" 2012 жылғы 02 мамырдағы № 29 (Нормативтік құқықтық актілерді мемлекеттік тіркеу тізілімінде 14-3-130 нөмірімен тіркелген, "Кентау шұғыласы" газетінде 2012 жылғы 12 мамырдағы 19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Кентау қаласында тұрғын үй көмегін көрсетудің мөлшері және тәртібінде: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9) тармақшасымен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жарияланғаннан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