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96c9" w14:textId="0709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29 сәуірдегі № 23-5-149 "Бір жолғы талонның төлемақы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13 наурыздағы № 3-25-V Шешімі. Оңтүстік Қазақстан облысы Сарыағаш ауданының Әділет басқармасында 2012 жылғы 23 сәуірде № 14-11-190 тіркелді. Күші жойылды - Оңтүстік Қазақстан облысы Сарыағаш аудандық мәслихатының 2012 жылғы 21 желтоқсандағы № 13-101-V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Сарыағаш аудандық мәслихатының 2012.12.21 № 13-101-V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төленетiн басқа да мiндеттi төлемдер туралы» Қазақстан Республикасының кодексiн (Салық кодексi) қолданысқа енгiзу туралы» 2008 жылғы 10 желтоқсандағы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 жолғы талонның төлемақы ставкаларын белгілеу туралы» Сарыағаш аудандық мәслихатының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23-5-149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14-11-103 нөмірімен тіркелген, 2009 жылғы 12 маусымдағы «Сарыағаш» газетінің № 74-76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«ставкаларын» деген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«төлемақы» деген сөз «құнын»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2 тармақтарындағы және 1, 2 қосымшалардың атауларындағы «жеке тұлғалар» деген сөздер «Қазақстан Республикасының азаматтары мен оралмандар»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С.Сейтімбетов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Б.Садықов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