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b270" w14:textId="527b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қоғамдық жұмыстарды ұйымдастыру туралы" 2011 жылғы 28 желтоқсандағы № 1512 қаулыға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2012 жылғы 02 наурыздағы N 211 қаулысы. Шығыс Қазақстан облысы Әділет департаментінің Семей қаласындағы Әділет басқармасында 2012 жылғы 9 сәуірде N 5-2-160 тіркелді. Күші жойылды - Шығыс Қазақстан облысы Семей қаласы әкімдігінің 2012 жылғы 10 желтоқсандағы N 1742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 әкімдігінің 2012.12.10 </w:t>
      </w:r>
      <w:r>
        <w:rPr>
          <w:rFonts w:ascii="Times New Roman"/>
          <w:b w:val="false"/>
          <w:i w:val="false"/>
          <w:color w:val="000000"/>
          <w:sz w:val="28"/>
        </w:rPr>
        <w:t>N 1742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жарияланғанынан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қағидалары негізінде, халықтың жұмысқа орналасуда қиындықтарды бастан кешіп жүрген топтарын уақытша жұмыспен қамту және қолдау мақсатында,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жылы қоғамдық жұмыстарды ұйымдастыру туралы» қала әкімдігінің 2011 жылғы 28 желтоқсандағы № 1512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2012 жылғы 23 қаңтарда № 5-2-153 тіркелген, «Семей таңы» және «Вести Семей» газеттерінің 2012 жылғы 3 ақпандағы № 10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атқарылуын бақылау қала әкімінің орынбасары З. Р. Исабаеваға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Семей қаласының әкімі                              А. Кәрімов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02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211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2012 жылы қоғамдық жұмыстарды ұйымдастыру үшін жұмыс орындарын беруші ұйымдар, кәсіпорындар, мекемелер тізбесі, қоғамдық жұмыстардың түрлері, көлемі, қатысушыларды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090"/>
        <w:gridCol w:w="3368"/>
        <w:gridCol w:w="2064"/>
        <w:gridCol w:w="2428"/>
        <w:gridCol w:w="2066"/>
      </w:tblGrid>
      <w:tr>
        <w:trPr>
          <w:trHeight w:val="8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атаулары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көлемдері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9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тұрғын үй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көгалдандыру және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ауыл шаруашылығы және ветеринария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«Теплокоммунэнерго» мемлекеттік коммуналдық кәсіпорны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Семей қаласы әкімінің аппараты»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Әділет басқармасы»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жүргізуге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Семей қаласының мәдениет және тілдерді дамыту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білім, дене шынықтыру және спорт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сәулет және қала құрылысы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орталықтың ШҚО филиалы Семей қалалық бөлімшесі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істерімен жұмысқа көмектесу; мұрағат құжаттарымен жұмыс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 зейнетақы 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«ШҚО-ның қазіргі заман тарихын құжаттандыру орталығы»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қорғаныс істері жөніндегі баскармасы”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шақырылғандардың жеке істерін; есептік-қызметтік карталарын, шақыру құжаттарын ресімдеу бойынша жұмысқа көмектесу; мұрағат және ағымдағы құжаттармен жұмыс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төтенше жағдайлар басқармасы”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7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 бойынша салық басқармасы»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хабарламаларын тіркеуге, оларды салық төлеушілердің мекенжайлары бойынша жеткізуге көмектесу; оларды рәсімдеуге көмектесу; ағымдағы құжаттармен жұмысқа көмектесу; аумақты жиыстыру; 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хабарлама;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әкімшілік соты»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жұмысқа көмектесу; аумақты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№ 2 соты»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жұмысқа көмектесу; аумақты жиыстыру; 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6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ішкі істер басқармасы» мемлекеттік мекемесінің ведомстволық қарасты бөлімдері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көмектесу; аумақты жиыстыру, 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соты»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жұмысқа көмектесу; аумақты жиыстыру; 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өңірі бойынша қаржы полициясы басқармасы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жұмысқа көмектесу; аумақты жиыстыру; 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статистика басқармасы»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8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және авариялық құтқару жұмыстары қызметі» мемлекеттік мекемесі, Семей қалалық № 2 өртке қарсы қызмет жасағы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қазынашылық басқармасы»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 аумақтарды көркейту және көгалдандыру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ішкі саясат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іс-шараларды ұйымдастыруға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 өтетін шараларға сәйкес барлық мерекелер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белгілі тұрағы және құжаттары жоқ адамдарды әлеуметтік бейімдеу орталығы»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 жұмыстары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жылжымайтын мүлік жөніндегі орталығы» республикалық мемлекеттік қазыналық кәсіпорынның Семей филиалы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Ішкі істер департаменті жол полициясының № 2 жеке батальоны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прокуратурасы»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 аумақты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мүмкіндігі шектеулі балаларға үйден әлеуметтік көмек көрсету орталығы»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мен мекемелері, соның ішінде балалардың мектепке дейінгі мекемелері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 және жөндеу; аумақты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гектар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арнаулы орта білім беретін оқу орындары: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«Педагогикалық колледж»,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«Бухгалтерлік колледж»,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«Құрылыс колледжі» коммуналдық мемлекеттік қазыналық кәсіпорындары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«Қыздар гимназиясы»,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«Жас Ұлан лицейі»,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«Семей қаласының № 9 кәсіптік лицейі»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 жұмыстары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Семей тарихи-өлкетану мұражайы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 аумақты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қарттар мен мүгедектерге арналған жалпы үлгідегі медициналык әлеуметтік мекемесі”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 және егде жастағы адамдарды күту;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 және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мемлекеттік санитарлық - эпидемиологиялық қадағалау басқармасы»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 мен мекемелері: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кәсіпорындар «Жедел медициналық жәрдем ауруханасы»,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«Қалалық аурухана»,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«Инфекциялық аурухана»,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«Тері – венерологиялық диспансері»,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«Онкологиялық диспансер»,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«Наркологиялық диспансер»,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 перзентхана»,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2 емхана»,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4 емхана»,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3, 5 аралас үлгідегі емхана»,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3, 9 бастапқы медициналық – санитарлық жәрдем орталығы»,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«Медбикелік күтім және қызыл жарты ай ауруханасы»,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«Бұлақ ауылының Гармония ауылдық амбулаториясы мекемесі» (келісім бойнша)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жиыстыру, жөндеу жұмыстары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«Аула клубтары қауымдастығы» коммуналдық мемлекеттік қазыналық кәсіпорны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 бойынша балалар мен жасөспірімдердің бос уақытын ұйымдастыруға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аула клубтарында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сот актілерін орындау Департаментінің Семей, Жаңасемей аумактық сот орындаушылар бөлімдері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экономика және бюджеттік жоспарлау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құжат;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жер қатынастары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құжат;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орталықтандырылған кітапхана жүйесі»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көрсетуге, кітап қорларымен жұмыстарға көмектесу; аумақтарды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кәсіпкерлік бөлімі”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және азық-түлік емес тауар бағаларының мониторингісін жүргізуге көмектесу;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ауылшаруашылығы министірлігінің «Жетысу аймақтық ауыл шаруашылық дақылдарының сортын сынау инспектурасы» мемлекеттік мекемесі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көкөністерді өсіру жөніндегі маусымдық қысқа мерзімді жұмыстар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қаржы бөлімі» мемлекеттік мекемесі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жұмысқа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құжат;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достық үйі» коммуналдық мемлекеттік қазыналық кәсіпорыны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көмектесу; үй-жайларды жиыстыру, жөндеу жұмыстары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орталық мәдениет және демалыс саябағы» мемлекеттік қазыналық кәсіпорыны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гектар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өңірінің ауылдық округтері: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көркейту; хат-хабарды жеткізу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10- 15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«Шульба кентінің әкімі» мемлекеттік мекемесі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«Облыстық балалар үйі» мемлекеттік мекемесі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«Мәдениет үйі» коммуналдық мемлекеттік қазыналық кәсіпорны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«Новобаженово селосының ауылдық клубы» мемлекеттік коммуналдық қазыналық кәсіпорны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«Дәрігерлік амбулатория»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 амбулаториясы Гармония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экологиялық сауықтыру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жастардың бос уақытын ұйымдастыруға көмектесу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9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 өңірінің ауылдық округтері: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жеткізу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9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бірлестіктер: «Жарық» Семей қалалық зағиптар қоғамы»,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«НұрОтан» Халықтық - Демократиялық партиясы,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«Орыс әлеуметтік – мәдени орталығы»,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тілі»,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«Достық құшағы» ұлттық мәдени орталығы»,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«Іңкәр сезім» этностудиясы»,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«Отан сүйгіш оралмандар»,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«Қант диабетімен ауыратын мүгедектер бірлестігі»,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«Полигон балалары»,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«Хоспис» қоғамдық қоры»,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«Тіршілік», «Жанұя орталығы»,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«Әмина» мұсылман әйелдер бірлестігі»,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саңыраулар қоғамы»,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«Әйелдер мен балаларға арналған «Фатима» дағдарыс орталығы»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«Ахау Семей» қазақ мәдени-дәстүр одағы» 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«Белсенділердің тәуелсіз «Ника» бастамасы»,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«Айша бибі» қалалық қазақ мәдени орталығы»,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«Возрождение» немістер бірлестігі»,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«Қажы» Қазақстандық ассоциациясы», «Оралман студенттердің «Алтай» бірлестігі»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9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Әуесқой бағбаншылардың тұтынушы кооперативтері: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«Мұрат 2»,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«Солнечная долина»,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«Пожарная Согра»,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«Мирный»,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«Левый Восточный»,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«Восточный правый»,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«Орленок 2» (келісім бойынша)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алабына іргелес көшелерді санитарлық тазалау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гектар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құрайды, екі демалыс күн беріледі, сегіз сағаттық жұмыс күні, түскі үзіліс 1 сағат, жұмыстың шарттарынан туындайтын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қолданылады, жұмыссыздардың еңбегін төлеу орындалатын жұмыстың санына, сапасына және күрделілігіне байланысты жұмыссыздың жеке шотына аудару жолымен жүзеге асырылады;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құрал-жабдықтармен қамтамасыз ету, </w:t>
      </w:r>
      <w:r>
        <w:rPr>
          <w:rFonts w:ascii="Times New Roman"/>
          <w:b w:val="false"/>
          <w:i w:val="false"/>
          <w:color w:val="000000"/>
          <w:sz w:val="28"/>
        </w:rPr>
        <w:t>уақытша жұмысқа жарамсыздық бойынша әлеуметтік жәрдемақы төлеу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денсаулыққа мертігу немесе басқа зақымдану салдарынан келтірілген зияндардың орнын толтыру</w:t>
      </w:r>
      <w:r>
        <w:rPr>
          <w:rFonts w:ascii="Times New Roman"/>
          <w:b w:val="false"/>
          <w:i w:val="false"/>
          <w:color w:val="000000"/>
          <w:sz w:val="28"/>
        </w:rPr>
        <w:t>, зейнетақы және әлеуметтік ақша аударулар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Қызметкерлердің жекелеген санаттары үшін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адамдар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 берушілер арасында жасалатын еңбек шарттарымен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   Б. Мусин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