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62fd" w14:textId="b116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желтоқсандағы № 280 "2012-2014 жылдарға арналған аудандық бюджет туралы"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21 қарашадағы N 71 шешімі. Шығыс Қазақстан облысының Әділет департаментінде 2012 жылғы 22 қарашада N 2729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14 қарашадағы № 6/78-V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2012 жылдың 20 қарашада № 2720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2011 жылғы 18 желтоқсандағы № 280 «2012-2014 жылдарға арналған аудандық бюджет туралы» (нормативтік құқықтық актілерді мемлекеттік тіркеу Тізілімінде 2011 жылдың 30 желтоқсанында № 5-17-159 тіркелген, «Ұлан таңы» газетінің 2012 жылғы 13 қаңтардағы № 4, 2012 жылғы 17 қаңтардағы № 5, 2012 жылғы 20 қаңтардағы №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3882059,5 мың теңге, соның ішінде:</w:t>
      </w:r>
      <w:r>
        <w:br/>
      </w:r>
      <w:r>
        <w:rPr>
          <w:rFonts w:ascii="Times New Roman"/>
          <w:b w:val="false"/>
          <w:i w:val="false"/>
          <w:color w:val="000000"/>
          <w:sz w:val="28"/>
        </w:rPr>
        <w:t>
      салықтық түсімдер бойынша – 725165,0 мың теңге;</w:t>
      </w:r>
      <w:r>
        <w:br/>
      </w:r>
      <w:r>
        <w:rPr>
          <w:rFonts w:ascii="Times New Roman"/>
          <w:b w:val="false"/>
          <w:i w:val="false"/>
          <w:color w:val="000000"/>
          <w:sz w:val="28"/>
        </w:rPr>
        <w:t>
      салықтық емес түсімдер бойынша – 6142,0 мың теңге;</w:t>
      </w:r>
      <w:r>
        <w:br/>
      </w:r>
      <w:r>
        <w:rPr>
          <w:rFonts w:ascii="Times New Roman"/>
          <w:b w:val="false"/>
          <w:i w:val="false"/>
          <w:color w:val="000000"/>
          <w:sz w:val="28"/>
        </w:rPr>
        <w:t>
      негізгі капиталды сатудан түсетін түсім – 21880,0 мың теңге;</w:t>
      </w:r>
      <w:r>
        <w:br/>
      </w:r>
      <w:r>
        <w:rPr>
          <w:rFonts w:ascii="Times New Roman"/>
          <w:b w:val="false"/>
          <w:i w:val="false"/>
          <w:color w:val="000000"/>
          <w:sz w:val="28"/>
        </w:rPr>
        <w:t>
      трансферттердің түсімдері бойынша – 3126954,5 мың теңге;</w:t>
      </w:r>
      <w:r>
        <w:br/>
      </w:r>
      <w:r>
        <w:rPr>
          <w:rFonts w:ascii="Times New Roman"/>
          <w:b w:val="false"/>
          <w:i w:val="false"/>
          <w:color w:val="000000"/>
          <w:sz w:val="28"/>
        </w:rPr>
        <w:t>
      2) шығындар – 3920651,0 мың теңге;</w:t>
      </w:r>
      <w:r>
        <w:br/>
      </w:r>
      <w:r>
        <w:rPr>
          <w:rFonts w:ascii="Times New Roman"/>
          <w:b w:val="false"/>
          <w:i w:val="false"/>
          <w:color w:val="000000"/>
          <w:sz w:val="28"/>
        </w:rPr>
        <w:t>
      3) таза бюджеттік кредит беру – 38279,0 мың теңге, соның ішінде:</w:t>
      </w:r>
      <w:r>
        <w:br/>
      </w:r>
      <w:r>
        <w:rPr>
          <w:rFonts w:ascii="Times New Roman"/>
          <w:b w:val="false"/>
          <w:i w:val="false"/>
          <w:color w:val="000000"/>
          <w:sz w:val="28"/>
        </w:rPr>
        <w:t>
      бюджеттік кредиттер – 41259,0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13247,0 мың теңге, соның ішінде:</w:t>
      </w:r>
      <w:r>
        <w:br/>
      </w:r>
      <w:r>
        <w:rPr>
          <w:rFonts w:ascii="Times New Roman"/>
          <w:b w:val="false"/>
          <w:i w:val="false"/>
          <w:color w:val="000000"/>
          <w:sz w:val="28"/>
        </w:rPr>
        <w:t>
      қаржы активтерін сатып алу – 13247,0 мың теңге;</w:t>
      </w:r>
      <w:r>
        <w:br/>
      </w:r>
      <w:r>
        <w:rPr>
          <w:rFonts w:ascii="Times New Roman"/>
          <w:b w:val="false"/>
          <w:i w:val="false"/>
          <w:color w:val="000000"/>
          <w:sz w:val="28"/>
        </w:rPr>
        <w:t>
      5) бюджет тапшылығы (профицит) - -92038,5 мың теңге;</w:t>
      </w:r>
      <w:r>
        <w:br/>
      </w:r>
      <w:r>
        <w:rPr>
          <w:rFonts w:ascii="Times New Roman"/>
          <w:b w:val="false"/>
          <w:i w:val="false"/>
          <w:color w:val="000000"/>
          <w:sz w:val="28"/>
        </w:rPr>
        <w:t>
      6) бюджет тапшылығын қаржыландыру (профицитті пайдалану) – 92038,5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«6. Аудан бюджетінің мәслихат аппаратының шығысына 12240,3 мың теңге, аудан әкімінің аппаратына 70902,5 мың теңге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Ауданның жергілікті атқарушы органының резерві 2012 жылға 10164,0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«10-1. 2012 жылға аудандық бюджетте республикалық бюджеттен 346784,0 мың теңге ағымдағы даму трансферті, оның ішінде: сумен жабдықтау және су бұру жүйесін дамытуға - 170000,0 мың теңге және мемлекеттік коммуналдық тұрғын үй қорының тұрғын үйін жобалау, салу және (немесе) сатып алуға - 190598,0 мың теңге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«13. 2012 жылға арналған аудандық бюджетте облыстық бюджеттен түсетін 50335,0 мың теңге ағымдағы нысаналы трансферттер қарастырылсын, оның ішінде:</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 47956,0 мың теңге;</w:t>
      </w:r>
      <w:r>
        <w:br/>
      </w:r>
      <w:r>
        <w:rPr>
          <w:rFonts w:ascii="Times New Roman"/>
          <w:b w:val="false"/>
          <w:i w:val="false"/>
          <w:color w:val="000000"/>
          <w:sz w:val="28"/>
        </w:rPr>
        <w:t>
      «Ауылдың гүлденуі – Қазақстанның гүлденуі» марафон эстафетасын өткізуге – 2379,0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В. Айтказин</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10" w:id="1"/>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19 қарашадағы</w:t>
      </w:r>
      <w:r>
        <w:br/>
      </w:r>
      <w:r>
        <w:rPr>
          <w:rFonts w:ascii="Times New Roman"/>
          <w:b w:val="false"/>
          <w:i w:val="false"/>
          <w:color w:val="000000"/>
          <w:sz w:val="28"/>
        </w:rPr>
        <w:t>
№ 71 шешіміне № 1-қосымша</w:t>
      </w:r>
    </w:p>
    <w:bookmarkEnd w:id="1"/>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507"/>
        <w:gridCol w:w="674"/>
        <w:gridCol w:w="641"/>
        <w:gridCol w:w="8455"/>
        <w:gridCol w:w="2019"/>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3880138,5</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725162,0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30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7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306788,0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23752,0</w:t>
            </w:r>
          </w:p>
        </w:tc>
      </w:tr>
      <w:tr>
        <w:trPr>
          <w:trHeight w:val="8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87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176134,0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119445,0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82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7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9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10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09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6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7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10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8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73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0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5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84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12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118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438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162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5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10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61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60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7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6142,0</w:t>
            </w:r>
          </w:p>
        </w:tc>
      </w:tr>
      <w:tr>
        <w:trPr>
          <w:trHeight w:val="31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6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w:t>
            </w:r>
          </w:p>
        </w:tc>
      </w:tr>
      <w:tr>
        <w:trPr>
          <w:trHeight w:val="7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7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7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46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3126954,5</w:t>
            </w:r>
          </w:p>
        </w:tc>
      </w:tr>
      <w:tr>
        <w:trPr>
          <w:trHeight w:val="69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3126954,5</w:t>
            </w:r>
          </w:p>
        </w:tc>
      </w:tr>
      <w:tr>
        <w:trPr>
          <w:trHeight w:val="37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3126954,5</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574872,0</w:t>
            </w:r>
          </w:p>
        </w:tc>
      </w:tr>
      <w:tr>
        <w:trPr>
          <w:trHeight w:val="345"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673088,5</w:t>
            </w:r>
          </w:p>
        </w:tc>
      </w:tr>
      <w:tr>
        <w:trPr>
          <w:trHeight w:val="66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59"/>
        <w:gridCol w:w="809"/>
        <w:gridCol w:w="702"/>
        <w:gridCol w:w="729"/>
        <w:gridCol w:w="7299"/>
        <w:gridCol w:w="199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3920651,0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255462,5</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235179,2</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70902,5</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57536,5</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152036,4</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151657,4</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4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21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2126606,1</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46349,0</w:t>
            </w:r>
          </w:p>
        </w:tc>
      </w:tr>
      <w:tr>
        <w:trPr>
          <w:trHeight w:val="3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1658494,6</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1657878,6</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1627130,6</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16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3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363323,5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39963,0</w:t>
            </w:r>
          </w:p>
        </w:tc>
      </w:tr>
      <w:tr>
        <w:trPr>
          <w:trHeight w:val="12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12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18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16335,0</w:t>
            </w:r>
          </w:p>
        </w:tc>
      </w:tr>
      <w:tr>
        <w:trPr>
          <w:trHeight w:val="15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233853,8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207617,5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207617,5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62198,0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17628,0</w:t>
            </w:r>
          </w:p>
        </w:tc>
      </w:tr>
      <w:tr>
        <w:trPr>
          <w:trHeight w:val="22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16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12211,5</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16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655399,1</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338567,3</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9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9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195848,0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190598,0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p>
        </w:tc>
      </w:tr>
      <w:tr>
        <w:trPr>
          <w:trHeight w:val="16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және жайластыруға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6150,3</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206369,8</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25011,8</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76462,0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55519,0</w:t>
            </w:r>
          </w:p>
        </w:tc>
      </w:tr>
      <w:tr>
        <w:trPr>
          <w:trHeight w:val="10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253697,3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w:t>
            </w:r>
          </w:p>
        </w:tc>
      </w:tr>
      <w:tr>
        <w:trPr>
          <w:trHeight w:val="4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15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23741,0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15715,3</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12941,3</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4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0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15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53987,3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10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4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11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7458,3</w:t>
            </w:r>
          </w:p>
        </w:tc>
      </w:tr>
      <w:tr>
        <w:trPr>
          <w:trHeight w:val="7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7333,3</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7660,0</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4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0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232055,0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7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11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16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10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19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11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4749,0</w:t>
            </w:r>
          </w:p>
        </w:tc>
      </w:tr>
      <w:tr>
        <w:trPr>
          <w:trHeight w:val="7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29978,3</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12497,3</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14551,0</w:t>
            </w:r>
          </w:p>
        </w:tc>
      </w:tr>
      <w:tr>
        <w:trPr>
          <w:trHeight w:val="108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16047,3</w:t>
            </w:r>
          </w:p>
        </w:tc>
      </w:tr>
      <w:tr>
        <w:trPr>
          <w:trHeight w:val="14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15820,3</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7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196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38279,0</w:t>
            </w:r>
          </w:p>
        </w:tc>
      </w:tr>
      <w:tr>
        <w:trPr>
          <w:trHeight w:val="4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15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7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40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bookmarkStart w:name="z11" w:id="2"/>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71 шешіміне № 2-қосымша</w:t>
      </w:r>
    </w:p>
    <w:bookmarkEnd w:id="2"/>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5-қосымша</w:t>
      </w:r>
    </w:p>
    <w:p>
      <w:pPr>
        <w:spacing w:after="0"/>
        <w:ind w:left="0"/>
        <w:jc w:val="left"/>
      </w:pPr>
      <w:r>
        <w:rPr>
          <w:rFonts w:ascii="Times New Roman"/>
          <w:b/>
          <w:i w:val="false"/>
          <w:color w:val="000000"/>
        </w:rPr>
        <w:t xml:space="preserve"> 123 «Қаладағы аудан, аудандық маңызы бар қала, кент, ауыл</w:t>
      </w:r>
      <w:r>
        <w:br/>
      </w:r>
      <w:r>
        <w:rPr>
          <w:rFonts w:ascii="Times New Roman"/>
          <w:b/>
          <w:i w:val="false"/>
          <w:color w:val="000000"/>
        </w:rPr>
        <w:t>
(село), ауылдық (селолық) округ әкімінің аппараты» бюджеттік</w:t>
      </w:r>
      <w:r>
        <w:br/>
      </w:r>
      <w:r>
        <w:rPr>
          <w:rFonts w:ascii="Times New Roman"/>
          <w:b/>
          <w:i w:val="false"/>
          <w:color w:val="000000"/>
        </w:rPr>
        <w:t>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11"/>
        <w:gridCol w:w="2232"/>
        <w:gridCol w:w="1349"/>
        <w:gridCol w:w="1500"/>
        <w:gridCol w:w="1371"/>
        <w:gridCol w:w="1997"/>
      </w:tblGrid>
      <w:tr>
        <w:trPr>
          <w:trHeight w:val="3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r>
      <w:tr>
        <w:trPr>
          <w:trHeight w:val="1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Төлеген-Тохтаров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277268,7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773"/>
        <w:gridCol w:w="1773"/>
        <w:gridCol w:w="2230"/>
        <w:gridCol w:w="1230"/>
        <w:gridCol w:w="2230"/>
        <w:gridCol w:w="1819"/>
      </w:tblGrid>
      <w:tr>
        <w:trPr>
          <w:trHeight w:val="3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005/013</w:t>
            </w:r>
          </w:p>
        </w:tc>
        <w:tc>
          <w:tcPr>
            <w:tcW w:w="0" w:type="auto"/>
            <w:vMerge/>
            <w:tcBorders>
              <w:top w:val="nil"/>
              <w:left w:val="single" w:color="cfcfcf" w:sz="5"/>
              <w:bottom w:val="single" w:color="cfcfcf" w:sz="5"/>
              <w:right w:val="single" w:color="cfcfcf" w:sz="5"/>
            </w:tcBorders>
          </w:tcP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w:t>
            </w:r>
            <w:r>
              <w:br/>
            </w:r>
            <w:r>
              <w:rPr>
                <w:rFonts w:ascii="Times New Roman"/>
                <w:b w:val="false"/>
                <w:i w:val="false"/>
                <w:color w:val="000000"/>
                <w:sz w:val="20"/>
              </w:rPr>
              <w:t>
Тохтаров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32786/5358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616/3673,3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277268,7</w:t>
            </w:r>
          </w:p>
        </w:tc>
      </w:tr>
    </w:tbl>
    <w:bookmarkStart w:name="z12" w:id="3"/>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21 қарашадағы</w:t>
      </w:r>
      <w:r>
        <w:br/>
      </w:r>
      <w:r>
        <w:rPr>
          <w:rFonts w:ascii="Times New Roman"/>
          <w:b w:val="false"/>
          <w:i w:val="false"/>
          <w:color w:val="000000"/>
          <w:sz w:val="28"/>
        </w:rPr>
        <w:t>
№ 71 шешіміне № 3-қосымша</w:t>
      </w:r>
    </w:p>
    <w:bookmarkEnd w:id="3"/>
    <w:p>
      <w:pPr>
        <w:spacing w:after="0"/>
        <w:ind w:left="0"/>
        <w:jc w:val="both"/>
      </w:pPr>
      <w:r>
        <w:rPr>
          <w:rFonts w:ascii="Times New Roman"/>
          <w:b w:val="false"/>
          <w:i w:val="false"/>
          <w:color w:val="000000"/>
          <w:sz w:val="28"/>
        </w:rPr>
        <w:t>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6-қосымша</w:t>
      </w:r>
    </w:p>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306"/>
        <w:gridCol w:w="2389"/>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