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4405" w14:textId="aef4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15 желтоқсандағы № 3166 "Орал қаласы бойынша жастар практикасын ұйымдастыру және қаржыландыру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2012 жылғы 31 мамырдағы № 1237 қаулысы. Батыс Қазақстан облысының Әділет департаментінде 2012 жылғы 21 маусымда № 7-1-235 тіркелді. Күші жойылды - Батыс Қазақстан облысы Орал қаласы әкімдігінің 2014 жылғы 31 қаңтардағы № 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31.01.2014 № 162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жүзеге асыру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"Орал қаласы бойынша жастар практикасын ұйымдастыру және қаржыландыру туралы" 2011 жылғы 15 желтоқсандағы № 3166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7-1-224 тіркелген, 2012 жылғы 19 қаңтардағы "Жайық үні" газетінде № 3 және 2012 жылы 20 қаңтардағы "Пульс города" газетінде № 3 жарияланған) келесі өзгеріс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В. В. Дремасовқа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Б. Шәкімов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