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108e" w14:textId="3261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2011 жылғы 30 наурыздағы № 32-2 "Тасқала ауданы бойынша мұқтаж азаматтардың жекелеген санаттарына әлеуметтік көмек көрсету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мәслихаттың 2012 жылғы 15 наурыздағы № 2-3 шешімі. Батыс Қазақстан облысы Әділет департаментінде 2012 жылғы 13 сәуірде № 7-11-159 тіркелді. Күші жойылды - Батыс Қазақстан облысы Тасқала аудандық мәслихатының 2013 жылғы 14 қарашадағы № 16-6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аудандық мәслихатының 14.11.2013 № 16-6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1998 жылғы 24 наурыздағы "Нормативтік құқықтық актілер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аудандық мәслихатының "Тасқала ауданы бойынша мұқтаж азаматтардың жекелеген санаттарына әлеуметтік көмек көрсету туралы" 2011 жылғы 30 наурыздағы № 32-2 (нормативтік құқықтық актілерді мемлекеттік тіркеу тізілімінде № 7-11-140 болып тіркелген, 2011 жылғы 6 мамырдағы "Екпін" газетінің № 18-19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"15 000" деген сан "10 000"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"15 000" деген сан "10 000"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"3 000" деген сан "5 000"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"Чернобыль атом электр станциясындағы апаттың салдарынан мүгедек болған тұлғаларға," деген сөздерден кейін "1988-1989 жылдарда Чернобыль атом электр станциясындағы апаттың зардаптарын жоюға қатысушыларға"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"15 000" деген сан "5 000"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9-1)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бейбіт уақытта әскери қызметін өткеру кезінде қаза тапқан (қайтыс болған), әскери қызметшілердің отбасыларына, Жеңіс күніне орай, бір жолғы – 10 000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С. Рахимов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С. Рахимов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