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fcba" w14:textId="033f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бойынша 2012 жылға нысаналы топтар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2012 жылғы 14 маусымдағы № 131 қаулысы. Батыс Қазақстан облысының Әділет департаментінде 2012 жылғы 20 маусымда № 7-11-167 тіркелді. Күші жойылды - Батыс Қазақстан облысы Тасқала ауданы әкімдігінің 2012 жылғы 23 қарашадағы № 339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ауданы әкімдігінің 2012.11.23 № 339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2001 жылғы 19 маусымдағы "Халықты жұмыспен қамту туралы" Қазақстан Республикасының 2001 жылғы 23 қаңтардағы Заңын iске асыру жөнiндегi шаралар туралы"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нысаналы топтар үшін әлеуметтік жұмыс орындары уақытша жұмыс орындарын құру арқылы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"Тасқала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"2012 жылға нысаналы топтар үшін әлеуметтік жұмыс орындарын ұйымдастыру туралы" 2012 жылғы 29 ақпандағы № 49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7-11-156 нөмірімен тіркелген, 2012 жылғы 6 сәуірде "Екпін" газетінің № 15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Л. Жұбанышкалиеваға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Қ.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