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7fb3" w14:textId="8937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2011 жылғы 28 наурыздағы № 37-2 "Мұқтаж азаматтардың жекелеген санаттарына әлеуметтік көмек көрсету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2012 жылғы 16 сәуірдегі № 2-4 шешімі. Батыс Қазақстан облысы Әділет департаментінде 2012 жылғы 8 мамырда № 7-13-154 тіркелді. Күші жойылды - Батыс Қазақстан облысы Шыңғырлау аудандық мәслихатының 2013 жылғы 10 қазандағы № 17-3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10.10.2013 № 17-3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2005 жылғы 13 сәуірдегі "Қазақстан Республикасында мүгедектерді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2011 жылғы 28 наурыздағы  №37-2 "Мұқтаж азаматтардың жекелеген санаттарына әлеуметтік көмек көрсету туралы" (нормативтік құқықтық кесімдерді мемлекеттік тіркеу тізілімінде № 7-13-138 тіркелген, 2011 жылғы 6 сәуірдегі аудандық № 14 "Серпін"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"1986-1987 жылдары Чернобыль атом электр стансасіндегi апаттың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 - 10 000 (он мың)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У. Усмангалиев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М.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