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016a" w14:textId="0fb0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өсімдігі тұқымының аттестаты, оригиналды, суперэлиталық, элиталық картоп тұқымына аттестаты, ауыл шаруашылығы өсімдігі тұқымының
куәлігі және репродукциялық картоп тұқымына куәлігі бланктерінің нысандарын бекіту туралы" Қазақстан Республикасы Ауыл шаруашылығы министрінің 2004 жылғы 23 тамыздағы № 453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2013 жылғы 07 маусымдағы № 15-07/270 бұйрығы. Қазақстан Республикасының Әділет министрлігінде 2013 жылы 05 шілдеде 8564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 шаруашылығы өсімдігі тұқымының аттестаты, оригиналды, суперэлиталық, элиталық картоп тұқымына аттестаты, ауыл шаруашылығы өсімдігі тұқымының куәлігі және репродукциялық картоп тұқымына куәлігі бланктерінің нысандарын бекіту туралы» Қазақстан Республикасы Ауыл шаруашылығы министрінің 2004 жылғы 23 тамыздағы № 453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3080 болып тіркелген, «Заң газетінде» 2005 жылғы 2 желтоқсанда № 160-161 (785) болып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«Тұқымға арналған құжаттаманың нысандарын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«Тұқым шаруашылығы туралы» 2003 жылғы 8 ақпандағы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Қоса берілген тұқымға арналған құжаттаманың нысандары бекітілсін:»;</w:t>
      </w:r>
      <w:r>
        <w:br/>
      </w:r>
      <w:r>
        <w:rPr>
          <w:rFonts w:ascii="Times New Roman"/>
          <w:b w:val="false"/>
          <w:i w:val="false"/>
          <w:color w:val="000000"/>
          <w:sz w:val="28"/>
        </w:rPr>
        <w:t>
</w:t>
      </w:r>
      <w:r>
        <w:rPr>
          <w:rFonts w:ascii="Times New Roman"/>
          <w:b w:val="false"/>
          <w:i w:val="false"/>
          <w:color w:val="000000"/>
          <w:sz w:val="28"/>
        </w:rPr>
        <w:t>
      бесінші абзацтағы «бланкілерінің нысандары бекітілсін»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Қоса беріліп отырған нысан бланкілерінде:</w:t>
      </w:r>
      <w:r>
        <w:br/>
      </w:r>
      <w:r>
        <w:rPr>
          <w:rFonts w:ascii="Times New Roman"/>
          <w:b w:val="false"/>
          <w:i w:val="false"/>
          <w:color w:val="000000"/>
          <w:sz w:val="28"/>
        </w:rPr>
        <w:t>
</w:t>
      </w:r>
      <w:r>
        <w:rPr>
          <w:rFonts w:ascii="Times New Roman"/>
          <w:b w:val="false"/>
          <w:i w:val="false"/>
          <w:color w:val="000000"/>
          <w:sz w:val="28"/>
        </w:rPr>
        <w:t>
      Оң жақ жоғарғы бұрышындағы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«Тұқым құжаттамаларының нысандарын бекіту туралы» Қазақстан Республикасы Ауыл шаруашылығы министрінің 2004 жылғы 23 тамыздағы № 453 </w:t>
      </w:r>
      <w:r>
        <w:rPr>
          <w:rFonts w:ascii="Times New Roman"/>
          <w:b w:val="false"/>
          <w:i w:val="false"/>
          <w:color w:val="000000"/>
          <w:sz w:val="28"/>
        </w:rPr>
        <w:t>бұйрығымен</w:t>
      </w:r>
      <w:r>
        <w:rPr>
          <w:rFonts w:ascii="Times New Roman"/>
          <w:b w:val="false"/>
          <w:i w:val="false"/>
          <w:color w:val="000000"/>
          <w:sz w:val="28"/>
        </w:rPr>
        <w:t xml:space="preserve"> бекітілген».</w:t>
      </w:r>
      <w:r>
        <w:br/>
      </w:r>
      <w:r>
        <w:rPr>
          <w:rFonts w:ascii="Times New Roman"/>
          <w:b w:val="false"/>
          <w:i w:val="false"/>
          <w:color w:val="000000"/>
          <w:sz w:val="28"/>
        </w:rPr>
        <w:t>
</w:t>
      </w:r>
      <w:r>
        <w:rPr>
          <w:rFonts w:ascii="Times New Roman"/>
          <w:b w:val="false"/>
          <w:i w:val="false"/>
          <w:color w:val="000000"/>
          <w:sz w:val="28"/>
        </w:rPr>
        <w:t>
      2. Агроөнеркәсіптік кешендегі мемлекеттік инспекция комитеті (С.С.Хасенов) заңнамада белгіленген тәртіппен осы бұйрықтың Қазақстан Республикасы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Мамытбеков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