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7adf" w14:textId="30f7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Қатысушының жеке меншігіндегі негізгі құралдардың, балық ресурстарын және басқа да су жануарларын аулау мен өңдеу жөніндегі технологиялық жабдықтар мен өзге де материалдық-техникалық құралдардың, сондай-ақ балық шаруашылығы мелиорациялық жұмыстарын жүргізу үшін негізгі құралдардың болуы туралы анықтаманың, балық шаруашылығы мелиорациялық жұмыстарын жүргізу үшін негізгі құралдардың болуы туралы анықтаманың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м.а. 2013 жылғы 20 тамыздағы № 250-ө бұйрығы. Қазақстан Республикасының Әділет министрлігінде 2013 жылы 27 тамызда № 8640 тіркелді. Күші жойылды - Қазақстан Республикасы Ауыл шаруашылығы министрінің 2015 жылғы 24 қарашадағы № 18-04/1030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24.11.2015 </w:t>
      </w:r>
      <w:r>
        <w:rPr>
          <w:rFonts w:ascii="Times New Roman"/>
          <w:b w:val="false"/>
          <w:i w:val="false"/>
          <w:color w:val="ff0000"/>
          <w:sz w:val="28"/>
        </w:rPr>
        <w:t>№ 18-04/1030</w:t>
      </w:r>
      <w:r>
        <w:rPr>
          <w:rFonts w:ascii="Times New Roman"/>
          <w:b w:val="false"/>
          <w:i w:val="false"/>
          <w:color w:val="ff0000"/>
          <w:sz w:val="28"/>
        </w:rPr>
        <w:t xml:space="preserve"> (алғаш ресми жарияланған күнінен кейін күнтізбелік жиырма бір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Үкiметiнiң 2005 жылғы 4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бекiтiлген Балық шаруашылығы су айдындарын және (немесе) учаскелерін бекiтiп беру бойынша конкурс өткізу ережесіне және конкурсқа қатысушыларға қойылатын бiлiктiлiк талаптарына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Келесі:</w:t>
      </w:r>
      <w:r>
        <w:br/>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уәкілетті орган белгілеген нысан бойынша өтінім берушінің жеке меншігіндегі негізгі құралдар, ветеринария саласындағы уәкілетті орган беретін есепке алу нөмірін көрсете отырып, балық ресурстарын және басқа да су жануарларын аулау мен өңдеу жөніндегі технологиялық жабдықтар мен өзге де материалдық-техникалық құралдардың, сондай-ақ балық шаруашылығы мелиорациялық жұмыстарын жүргізу үшін техникалық құралдардың болуы туралы анықтама;</w:t>
      </w:r>
      <w:r>
        <w:br/>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балық шаруашылығы мелиорациялық жұмыстарын жүргізу үшін негізгі құралдардың болуы туралы анықтама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министрінің міндетін атқарушы 2010 жылғы 6 қыркүйектегі № 574 «Негізгі құралдардың, балық ресурстарын және басқа да су жануарларын аулау мен өңдеу бойынша технологиялық жабдықтардың және өзге де материалдық-техникалық құралдардың, сондай-ақ ағымды мелиорацияны жүргізу және жас шабақтарды құтқару үшін техникалық құралдардың болуы туралы анықтаманың, балық шаруашылығы мелиорациялық жұмыстарын жүргізу үшін негізгі құралдардың болуы туралы анықтаманың нысандарын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 мемлекеттік тізіліміндегі актінің тіркеу № 6471 тіркелген, (Тиражға шыққан уақыты 25.03.2011 ж) 2011 жылғы № 1 Қазақстан Республикасы орталық атқарушы және өзге де орталық мемлекеттік органдарының актілері жинағында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министрлігінің Балық шаруашылығы комитеті заңнамамен белгіленген тәртіпте осы бұйрықты Қазақстан Республикасының Әділет министрлігінде мемлекеттік тіркеуді және оның ресми жарияланғанын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Қоршаған ортаны қорғау министрлігінің жетекшілік етуші вице-министріне жүктелсін.</w:t>
      </w:r>
      <w:r>
        <w:br/>
      </w:r>
      <w:r>
        <w:rPr>
          <w:rFonts w:ascii="Times New Roman"/>
          <w:b w:val="false"/>
          <w:i w:val="false"/>
          <w:color w:val="000000"/>
          <w:sz w:val="28"/>
        </w:rPr>
        <w:t>
      5. Осы бұйрық алғаш рет ресми жарияланған күнiнен бастап он күнтізбелік күн өткен соң қолданысқа енгiзiледi.</w:t>
      </w:r>
    </w:p>
    <w:bookmarkEnd w:id="0"/>
    <w:p>
      <w:pPr>
        <w:spacing w:after="0"/>
        <w:ind w:left="0"/>
        <w:jc w:val="both"/>
      </w:pPr>
      <w:r>
        <w:rPr>
          <w:rFonts w:ascii="Times New Roman"/>
          <w:b w:val="false"/>
          <w:i/>
          <w:color w:val="000000"/>
          <w:sz w:val="28"/>
        </w:rPr>
        <w:t>      Министр м.а.                                    Е. Нысанбаев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 м.а</w:t>
      </w:r>
      <w:r>
        <w:br/>
      </w:r>
      <w:r>
        <w:rPr>
          <w:rFonts w:ascii="Times New Roman"/>
          <w:b w:val="false"/>
          <w:i w:val="false"/>
          <w:color w:val="000000"/>
          <w:sz w:val="28"/>
        </w:rPr>
        <w:t xml:space="preserve">
2013 жылғы 20 тамыздағы      </w:t>
      </w:r>
      <w:r>
        <w:br/>
      </w:r>
      <w:r>
        <w:rPr>
          <w:rFonts w:ascii="Times New Roman"/>
          <w:b w:val="false"/>
          <w:i w:val="false"/>
          <w:color w:val="000000"/>
          <w:sz w:val="28"/>
        </w:rPr>
        <w:t xml:space="preserve">
№ 250-ө бұйрығына       </w:t>
      </w:r>
      <w:r>
        <w:br/>
      </w:r>
      <w:r>
        <w:rPr>
          <w:rFonts w:ascii="Times New Roman"/>
          <w:b w:val="false"/>
          <w:i w:val="false"/>
          <w:color w:val="000000"/>
          <w:sz w:val="28"/>
        </w:rPr>
        <w:t xml:space="preserve">
1-қосымша            </w:t>
      </w:r>
    </w:p>
    <w:bookmarkEnd w:id="1"/>
    <w:bookmarkStart w:name="z7" w:id="2"/>
    <w:p>
      <w:pPr>
        <w:spacing w:after="0"/>
        <w:ind w:left="0"/>
        <w:jc w:val="both"/>
      </w:pPr>
      <w:r>
        <w:rPr>
          <w:rFonts w:ascii="Times New Roman"/>
          <w:b w:val="false"/>
          <w:i w:val="false"/>
          <w:color w:val="000000"/>
          <w:sz w:val="28"/>
        </w:rPr>
        <w:t>
Нысан</w:t>
      </w:r>
    </w:p>
    <w:bookmarkEnd w:id="2"/>
    <w:bookmarkStart w:name="z8" w:id="3"/>
    <w:p>
      <w:pPr>
        <w:spacing w:after="0"/>
        <w:ind w:left="0"/>
        <w:jc w:val="left"/>
      </w:pPr>
      <w:r>
        <w:rPr>
          <w:rFonts w:ascii="Times New Roman"/>
          <w:b/>
          <w:i w:val="false"/>
          <w:color w:val="000000"/>
        </w:rPr>
        <w:t xml:space="preserve"> 
Қатысушының жеке меншігіндегі негізгі құралдардың, балық</w:t>
      </w:r>
      <w:r>
        <w:br/>
      </w:r>
      <w:r>
        <w:rPr>
          <w:rFonts w:ascii="Times New Roman"/>
          <w:b/>
          <w:i w:val="false"/>
          <w:color w:val="000000"/>
        </w:rPr>
        <w:t>
ресурстарын және басқа да су жануарларын аулау мен өңдеу</w:t>
      </w:r>
      <w:r>
        <w:br/>
      </w:r>
      <w:r>
        <w:rPr>
          <w:rFonts w:ascii="Times New Roman"/>
          <w:b/>
          <w:i w:val="false"/>
          <w:color w:val="000000"/>
        </w:rPr>
        <w:t>
жөніндегі технологиялық жабдықтар мен өзге де</w:t>
      </w:r>
      <w:r>
        <w:br/>
      </w:r>
      <w:r>
        <w:rPr>
          <w:rFonts w:ascii="Times New Roman"/>
          <w:b/>
          <w:i w:val="false"/>
          <w:color w:val="000000"/>
        </w:rPr>
        <w:t>
материалдық-техникалық құралдардың, сондай-ақ балық шаруашылығы</w:t>
      </w:r>
      <w:r>
        <w:br/>
      </w:r>
      <w:r>
        <w:rPr>
          <w:rFonts w:ascii="Times New Roman"/>
          <w:b/>
          <w:i w:val="false"/>
          <w:color w:val="000000"/>
        </w:rPr>
        <w:t>
мелиорациялық жұмыстарын жүргізу үшін негізгі құралдардың болуы</w:t>
      </w:r>
      <w:r>
        <w:br/>
      </w:r>
      <w:r>
        <w:rPr>
          <w:rFonts w:ascii="Times New Roman"/>
          <w:b/>
          <w:i w:val="false"/>
          <w:color w:val="000000"/>
        </w:rPr>
        <w:t>
туралы анықтама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775"/>
        <w:gridCol w:w="2094"/>
        <w:gridCol w:w="2440"/>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өнiмiн мұздату, салқындату және сақтауға арналған ыдыстар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уәкілетті органмен берілетін № _____ есептік нөмірлері көрсетілген балық және басқа да су жануарларын терең (түпкілікті) қайта өңдеуге арналған цехтар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тонна/тәулiк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(балық аулайтын) флот, оның iшiнде: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өздiгiнен жүретiн (стационарлық қозғалтқышы бар), 40 ат күші бар және одан жоғары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шағын көлемдi, оның iшiнде өздiгiнен жүрмейтiн, аспалы қозғалтқышы бар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құралдар, оның iшiнде: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сүзекi</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құрма ау, қабада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флот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бiрлік/тонна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құжаттамамен таныстым.</w:t>
      </w:r>
      <w:r>
        <w:br/>
      </w:r>
      <w:r>
        <w:rPr>
          <w:rFonts w:ascii="Times New Roman"/>
          <w:b w:val="false"/>
          <w:i w:val="false"/>
          <w:color w:val="000000"/>
          <w:sz w:val="28"/>
        </w:rPr>
        <w:t>
      Осы анықтамадағы көрсетілген мәліметтердің дұрыстығын растаймын.</w:t>
      </w:r>
      <w:r>
        <w:br/>
      </w:r>
      <w:r>
        <w:rPr>
          <w:rFonts w:ascii="Times New Roman"/>
          <w:b w:val="false"/>
          <w:i w:val="false"/>
          <w:color w:val="000000"/>
          <w:sz w:val="28"/>
        </w:rPr>
        <w:t>
      Толтырылған күні ____________ Өтініш беруші 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w:t>
      </w:r>
      <w:r>
        <w:br/>
      </w:r>
      <w:r>
        <w:rPr>
          <w:rFonts w:ascii="Times New Roman"/>
          <w:b w:val="false"/>
          <w:i w:val="false"/>
          <w:color w:val="000000"/>
          <w:sz w:val="28"/>
        </w:rPr>
        <w:t>
</w:t>
      </w:r>
      <w:r>
        <w:rPr>
          <w:rFonts w:ascii="Times New Roman"/>
          <w:b w:val="false"/>
          <w:i w:val="false"/>
          <w:color w:val="000000"/>
          <w:sz w:val="28"/>
        </w:rPr>
        <w:t>                                                      жағдайда) немесе ұйымның атауы)</w:t>
      </w:r>
      <w:r>
        <w:br/>
      </w:r>
      <w:r>
        <w:rPr>
          <w:rFonts w:ascii="Times New Roman"/>
          <w:b w:val="false"/>
          <w:i w:val="false"/>
          <w:color w:val="000000"/>
          <w:sz w:val="28"/>
        </w:rPr>
        <w:t>
      Мөр орны</w:t>
      </w:r>
      <w:r>
        <w:br/>
      </w:r>
      <w:r>
        <w:rPr>
          <w:rFonts w:ascii="Times New Roman"/>
          <w:b w:val="false"/>
          <w:i w:val="false"/>
          <w:color w:val="000000"/>
          <w:sz w:val="28"/>
        </w:rPr>
        <w:t>
      </w:t>
      </w:r>
      <w:r>
        <w:rPr>
          <w:rFonts w:ascii="Times New Roman"/>
          <w:b w:val="false"/>
          <w:i w:val="false"/>
          <w:color w:val="000000"/>
          <w:sz w:val="28"/>
        </w:rPr>
        <w:t>(Болған жағдайда)</w:t>
      </w:r>
      <w:r>
        <w:rPr>
          <w:rFonts w:ascii="Times New Roman"/>
          <w:b w:val="false"/>
          <w:i w:val="false"/>
          <w:color w:val="000000"/>
          <w:sz w:val="28"/>
        </w:rPr>
        <w:t>            қолы ______________</w:t>
      </w:r>
    </w:p>
    <w:bookmarkStart w:name="z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 м.а</w:t>
      </w:r>
      <w:r>
        <w:br/>
      </w:r>
      <w:r>
        <w:rPr>
          <w:rFonts w:ascii="Times New Roman"/>
          <w:b w:val="false"/>
          <w:i w:val="false"/>
          <w:color w:val="000000"/>
          <w:sz w:val="28"/>
        </w:rPr>
        <w:t xml:space="preserve">
2013 жылғы 20 тамыздағы      </w:t>
      </w:r>
      <w:r>
        <w:br/>
      </w:r>
      <w:r>
        <w:rPr>
          <w:rFonts w:ascii="Times New Roman"/>
          <w:b w:val="false"/>
          <w:i w:val="false"/>
          <w:color w:val="000000"/>
          <w:sz w:val="28"/>
        </w:rPr>
        <w:t xml:space="preserve">
№ 250-ө бұйрығына       </w:t>
      </w:r>
      <w:r>
        <w:br/>
      </w:r>
      <w:r>
        <w:rPr>
          <w:rFonts w:ascii="Times New Roman"/>
          <w:b w:val="false"/>
          <w:i w:val="false"/>
          <w:color w:val="000000"/>
          <w:sz w:val="28"/>
        </w:rPr>
        <w:t xml:space="preserve">
2-қосымша            </w:t>
      </w:r>
    </w:p>
    <w:bookmarkEnd w:id="4"/>
    <w:bookmarkStart w:name="z10" w:id="5"/>
    <w:p>
      <w:pPr>
        <w:spacing w:after="0"/>
        <w:ind w:left="0"/>
        <w:jc w:val="both"/>
      </w:pPr>
      <w:r>
        <w:rPr>
          <w:rFonts w:ascii="Times New Roman"/>
          <w:b w:val="false"/>
          <w:i w:val="false"/>
          <w:color w:val="000000"/>
          <w:sz w:val="28"/>
        </w:rPr>
        <w:t>
Нысан</w:t>
      </w:r>
    </w:p>
    <w:bookmarkEnd w:id="5"/>
    <w:bookmarkStart w:name="z11" w:id="6"/>
    <w:p>
      <w:pPr>
        <w:spacing w:after="0"/>
        <w:ind w:left="0"/>
        <w:jc w:val="left"/>
      </w:pPr>
      <w:r>
        <w:rPr>
          <w:rFonts w:ascii="Times New Roman"/>
          <w:b/>
          <w:i w:val="false"/>
          <w:color w:val="000000"/>
        </w:rPr>
        <w:t xml:space="preserve"> 
Балық шаруашылығы мелиорациялық жұмыстарын жүргізу үшін негізгі</w:t>
      </w:r>
      <w:r>
        <w:br/>
      </w:r>
      <w:r>
        <w:rPr>
          <w:rFonts w:ascii="Times New Roman"/>
          <w:b/>
          <w:i w:val="false"/>
          <w:color w:val="000000"/>
        </w:rPr>
        <w:t>
құралдардың болуы туралы анықтама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839"/>
        <w:gridCol w:w="2844"/>
        <w:gridCol w:w="2579"/>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(балық аулайтын) флот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құралдар, оның iшiнде:</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сүзекi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құрма ау, қабада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флот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бiрлік/тонна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бірлік/дана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құжаттамамен таныстым.</w:t>
      </w:r>
      <w:r>
        <w:br/>
      </w:r>
      <w:r>
        <w:rPr>
          <w:rFonts w:ascii="Times New Roman"/>
          <w:b w:val="false"/>
          <w:i w:val="false"/>
          <w:color w:val="000000"/>
          <w:sz w:val="28"/>
        </w:rPr>
        <w:t>
      Осы анықтамадағы көрсетілген мәліметтердің дұрыстығын растаймын.</w:t>
      </w:r>
      <w:r>
        <w:br/>
      </w:r>
      <w:r>
        <w:rPr>
          <w:rFonts w:ascii="Times New Roman"/>
          <w:b w:val="false"/>
          <w:i w:val="false"/>
          <w:color w:val="000000"/>
          <w:sz w:val="28"/>
        </w:rPr>
        <w:t>
      Толтырылған күні ___________ Өтініш беруші 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w:t>
      </w:r>
      <w:r>
        <w:br/>
      </w:r>
      <w:r>
        <w:rPr>
          <w:rFonts w:ascii="Times New Roman"/>
          <w:b w:val="false"/>
          <w:i w:val="false"/>
          <w:color w:val="000000"/>
          <w:sz w:val="28"/>
        </w:rPr>
        <w:t>
</w:t>
      </w:r>
      <w:r>
        <w:rPr>
          <w:rFonts w:ascii="Times New Roman"/>
          <w:b w:val="false"/>
          <w:i w:val="false"/>
          <w:color w:val="000000"/>
          <w:sz w:val="28"/>
        </w:rPr>
        <w:t>                                                      жағдайда) немесе ұйымның атауы)</w:t>
      </w:r>
      <w:r>
        <w:br/>
      </w:r>
      <w:r>
        <w:rPr>
          <w:rFonts w:ascii="Times New Roman"/>
          <w:b w:val="false"/>
          <w:i w:val="false"/>
          <w:color w:val="000000"/>
          <w:sz w:val="28"/>
        </w:rPr>
        <w:t>
      Мөр орны</w:t>
      </w:r>
      <w:r>
        <w:br/>
      </w:r>
      <w:r>
        <w:rPr>
          <w:rFonts w:ascii="Times New Roman"/>
          <w:b w:val="false"/>
          <w:i w:val="false"/>
          <w:color w:val="000000"/>
          <w:sz w:val="28"/>
        </w:rPr>
        <w:t>
      </w:t>
      </w:r>
      <w:r>
        <w:rPr>
          <w:rFonts w:ascii="Times New Roman"/>
          <w:b w:val="false"/>
          <w:i w:val="false"/>
          <w:color w:val="000000"/>
          <w:sz w:val="28"/>
        </w:rPr>
        <w:t>(Болған жағдайда)</w:t>
      </w:r>
      <w:r>
        <w:rPr>
          <w:rFonts w:ascii="Times New Roman"/>
          <w:b w:val="false"/>
          <w:i w:val="false"/>
          <w:color w:val="000000"/>
          <w:sz w:val="28"/>
        </w:rPr>
        <w:t>            қолы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