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fd25" w14:textId="e5df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 70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09 тамыздағы № 626 бұйрығы. Қазақстан Республикасының Әділет министрлігінде 2013 жылы 28 тамызда № 8674 тіркелді</w:t>
      </w:r>
    </w:p>
    <w:p>
      <w:pPr>
        <w:spacing w:after="0"/>
        <w:ind w:left="0"/>
        <w:jc w:val="both"/>
      </w:pPr>
      <w:bookmarkStart w:name="z1" w:id="0"/>
      <w:r>
        <w:rPr>
          <w:rFonts w:ascii="Times New Roman"/>
          <w:b w:val="false"/>
          <w:i w:val="false"/>
          <w:color w:val="000000"/>
          <w:sz w:val="28"/>
        </w:rPr>
        <w:t>
      «Темір жол көлігі туралы» 2001 жылғы 8 желтоқсандағы Қазақстан Республикасы Заңының 14-бабы 2-тармағының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4619 тіркелді, Қазақстан Республикасы орталық атқарушы және өзге де мемлекеттік органдарының нормативтік құқықтық актілері бюллетенінде 2007 жылғы, № 5, 257-құжат,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локомотивтік тартқыш қызметтерін көрсетуді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3) тармақшасының екінші абзацы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(Р.К. Мағзұмов) осы бұйрықтың: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тіркелгенінен кейін бұқаралық ақпарат құралдарында, оның ішінде Қазақстан Республикасы Көлік және коммуникация министрінің интернет–ресурсында ресми жариялануын және Қазақстан Республикасының мемлекеттік органдарының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