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e07f" w14:textId="a92e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 ерікті жинақтаушы зейнетақы қорына шектеулі ықпал ету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182 қаулысы. Қазақстан Республикасының Әділет министрлігінде 2013 жылы 11 қыркүйекте № 8696 тіркелді. Күші жойылды - Қазақстан Республикасы Қаржы нарығын реттеу және дамыту агенттігі Басқармасының 2023 жылғы 7 маусымдағы № 47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47</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қорына, ерікті жинақтаушы зейнетақы қорына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Бірыңғай жинақтаушы зейнетақы қорына, ерікті жинақтаушы зейнетақы қорына шектеулі ықпал ету шараларын қолдану қағидалары</w:t>
      </w:r>
    </w:p>
    <w:bookmarkEnd w:id="3"/>
    <w:p>
      <w:pPr>
        <w:spacing w:after="0"/>
        <w:ind w:left="0"/>
        <w:jc w:val="both"/>
      </w:pPr>
      <w:r>
        <w:rPr>
          <w:rFonts w:ascii="Times New Roman"/>
          <w:b w:val="false"/>
          <w:i w:val="false"/>
          <w:color w:val="000000"/>
          <w:sz w:val="28"/>
        </w:rPr>
        <w:t xml:space="preserve">
      Осы Бірыңғай жинақтаушы зейнетақы қорына, ерікті жинақтаушы зейнетақы қорына шектеулі ықпал ету шараларын қолдану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реттеу, бақылау және қадағалау жөніндегі уәкілетті органның (бұдан әрі – уәкілетті орган) бірыңғай жинақтаушы зейнетақы қорына, ерікті жинақтаушы зейнетақы қорына шектеулі ықпал ету шараларын қолдану тәртібін белгілейді.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Уәкілетті орган Заңның </w:t>
      </w:r>
      <w:r>
        <w:rPr>
          <w:rFonts w:ascii="Times New Roman"/>
          <w:b w:val="false"/>
          <w:i w:val="false"/>
          <w:color w:val="000000"/>
          <w:sz w:val="28"/>
        </w:rPr>
        <w:t>58-бабына</w:t>
      </w:r>
      <w:r>
        <w:rPr>
          <w:rFonts w:ascii="Times New Roman"/>
          <w:b w:val="false"/>
          <w:i w:val="false"/>
          <w:color w:val="000000"/>
          <w:sz w:val="28"/>
        </w:rPr>
        <w:t xml:space="preserve"> сәйкес бірыңғай жинақтаушы зейнетақы қорына, ерікті жинақтаушы зейнетақы қорына шектеулі ықпал ету шарасын қолданады.</w:t>
      </w:r>
    </w:p>
    <w:bookmarkEnd w:id="5"/>
    <w:bookmarkStart w:name="z8" w:id="6"/>
    <w:p>
      <w:pPr>
        <w:spacing w:after="0"/>
        <w:ind w:left="0"/>
        <w:jc w:val="both"/>
      </w:pPr>
      <w:r>
        <w:rPr>
          <w:rFonts w:ascii="Times New Roman"/>
          <w:b w:val="false"/>
          <w:i w:val="false"/>
          <w:color w:val="000000"/>
          <w:sz w:val="28"/>
        </w:rPr>
        <w:t>
      2. Уәкілетті орган шектеулі ықпал ету шарасын мынадай факторлардың бірін немесе бірнешеуін ескере отырып қолданады:</w:t>
      </w:r>
    </w:p>
    <w:bookmarkEnd w:id="6"/>
    <w:p>
      <w:pPr>
        <w:spacing w:after="0"/>
        <w:ind w:left="0"/>
        <w:jc w:val="both"/>
      </w:pPr>
      <w:r>
        <w:rPr>
          <w:rFonts w:ascii="Times New Roman"/>
          <w:b w:val="false"/>
          <w:i w:val="false"/>
          <w:color w:val="000000"/>
          <w:sz w:val="28"/>
        </w:rPr>
        <w:t>
      1) тәуекел деңгейі.</w:t>
      </w:r>
    </w:p>
    <w:p>
      <w:pPr>
        <w:spacing w:after="0"/>
        <w:ind w:left="0"/>
        <w:jc w:val="both"/>
      </w:pPr>
      <w:r>
        <w:rPr>
          <w:rFonts w:ascii="Times New Roman"/>
          <w:b w:val="false"/>
          <w:i w:val="false"/>
          <w:color w:val="000000"/>
          <w:sz w:val="28"/>
        </w:rPr>
        <w:t>
      Қағидалардың мақсаттары үшін тәуекел ретінде бірыңғай жинақтаушы зейнетақы қорының, ерікті жинақтаушы зейнетақы қорының қызметін жүзеге асыруы кезінде азаматтық, қаржылық заңнамалар және әлеуметтік қамсыздандыру туралы заңнама (бұдан әрі – Қазақстан Республикасының заңнамасы) саласында белгіленген талаптарды орындамауы және (немесе) толық орындамауы нәтижесінде азаматтардың құқықтары мен бостандықтарын бұзушылық, қоғам мен мемлекеттің мүдделеріне нұқсан келтіру түріндегі жағымсыз салдардың туындау, сондай-ақ бірыңғай жинақтаушы зейнетақы қорының, ерікті жинақтаушы зейнетақы қорының қаржылық жағдайының нашарлау ықтималдығы түсініледі;</w:t>
      </w:r>
    </w:p>
    <w:p>
      <w:pPr>
        <w:spacing w:after="0"/>
        <w:ind w:left="0"/>
        <w:jc w:val="both"/>
      </w:pPr>
      <w:r>
        <w:rPr>
          <w:rFonts w:ascii="Times New Roman"/>
          <w:b w:val="false"/>
          <w:i w:val="false"/>
          <w:color w:val="000000"/>
          <w:sz w:val="28"/>
        </w:rPr>
        <w:t>
      2) таңдалған ықпал ету шарасын қолдану нәтижесінде жағдайды түзету қабілеті;</w:t>
      </w:r>
    </w:p>
    <w:p>
      <w:pPr>
        <w:spacing w:after="0"/>
        <w:ind w:left="0"/>
        <w:jc w:val="both"/>
      </w:pPr>
      <w:r>
        <w:rPr>
          <w:rFonts w:ascii="Times New Roman"/>
          <w:b w:val="false"/>
          <w:i w:val="false"/>
          <w:color w:val="000000"/>
          <w:sz w:val="28"/>
        </w:rPr>
        <w:t>
      3) таңдалған ықпал ету шарасын қолдану нәтижесінде жағдайды түзету қабілеті;</w:t>
      </w:r>
    </w:p>
    <w:p>
      <w:pPr>
        <w:spacing w:after="0"/>
        <w:ind w:left="0"/>
        <w:jc w:val="both"/>
      </w:pPr>
      <w:r>
        <w:rPr>
          <w:rFonts w:ascii="Times New Roman"/>
          <w:b w:val="false"/>
          <w:i w:val="false"/>
          <w:color w:val="000000"/>
          <w:sz w:val="28"/>
        </w:rPr>
        <w:t>
      4) бұзушылықтың жиілігі мен ұзақтығы;</w:t>
      </w:r>
    </w:p>
    <w:p>
      <w:pPr>
        <w:spacing w:after="0"/>
        <w:ind w:left="0"/>
        <w:jc w:val="both"/>
      </w:pPr>
      <w:r>
        <w:rPr>
          <w:rFonts w:ascii="Times New Roman"/>
          <w:b w:val="false"/>
          <w:i w:val="false"/>
          <w:color w:val="000000"/>
          <w:sz w:val="28"/>
        </w:rPr>
        <w:t>
      5) бірыңғай жинақтаушы зейнетақы қорының, ерікті жинақтаушы зейнетақы қорының басшы қызметкерлерінің жол берілген бұзушылық туралы хабардар болуы;</w:t>
      </w:r>
    </w:p>
    <w:p>
      <w:pPr>
        <w:spacing w:after="0"/>
        <w:ind w:left="0"/>
        <w:jc w:val="both"/>
      </w:pPr>
      <w:r>
        <w:rPr>
          <w:rFonts w:ascii="Times New Roman"/>
          <w:b w:val="false"/>
          <w:i w:val="false"/>
          <w:color w:val="000000"/>
          <w:sz w:val="28"/>
        </w:rPr>
        <w:t>
      6) бірыңғай жинақтаушы зейнетақы қорының, ерікті жинақтаушы зейнетақы қорының жалпы қаржылық жағдайы.</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қорының жалпы қаржылық жағдайы есептілік деректерінің, тексеру материалдарының, аудиторлық есептердің, тәуекелдерді басқару мен ішкі бақылау жүйелерінің болуы жөніндегі талаптар орындалуының, сондай-ақ бірыңғай жинақтаушы зейнетақы қорының, ерікті жинақтаушы зейнетақы қорының қаржылық жағдайы нашарлаған жағдайда қаржылық қолдау алу мақсатында бірыңғай жинақтаушы зейнетақы қоры, ерікті жинақтаушы зейнетақы қоры басшылығының акционерлермен өзара іс-әрекет жасау нәтижелерінің негізінде айқындалады.</w:t>
      </w:r>
    </w:p>
    <w:bookmarkStart w:name="z9" w:id="7"/>
    <w:p>
      <w:pPr>
        <w:spacing w:after="0"/>
        <w:ind w:left="0"/>
        <w:jc w:val="both"/>
      </w:pPr>
      <w:r>
        <w:rPr>
          <w:rFonts w:ascii="Times New Roman"/>
          <w:b w:val="false"/>
          <w:i w:val="false"/>
          <w:color w:val="000000"/>
          <w:sz w:val="28"/>
        </w:rPr>
        <w:t>
      3. Уәкілетті орган шектеулі ықпал ету шаралары ретінде мынадай шектеулі шараларды қолданады:</w:t>
      </w:r>
    </w:p>
    <w:bookmarkEnd w:id="7"/>
    <w:bookmarkStart w:name="z34" w:id="8"/>
    <w:p>
      <w:pPr>
        <w:spacing w:after="0"/>
        <w:ind w:left="0"/>
        <w:jc w:val="both"/>
      </w:pPr>
      <w:r>
        <w:rPr>
          <w:rFonts w:ascii="Times New Roman"/>
          <w:b w:val="false"/>
          <w:i w:val="false"/>
          <w:color w:val="000000"/>
          <w:sz w:val="28"/>
        </w:rPr>
        <w:t>
      1) орындалуға міндетті жазбаша нұсқама береді;</w:t>
      </w:r>
    </w:p>
    <w:bookmarkEnd w:id="8"/>
    <w:bookmarkStart w:name="z35" w:id="9"/>
    <w:p>
      <w:pPr>
        <w:spacing w:after="0"/>
        <w:ind w:left="0"/>
        <w:jc w:val="both"/>
      </w:pPr>
      <w:r>
        <w:rPr>
          <w:rFonts w:ascii="Times New Roman"/>
          <w:b w:val="false"/>
          <w:i w:val="false"/>
          <w:color w:val="000000"/>
          <w:sz w:val="28"/>
        </w:rPr>
        <w:t>
      2) жазбаша ескерту шығарады;</w:t>
      </w:r>
    </w:p>
    <w:bookmarkEnd w:id="9"/>
    <w:bookmarkStart w:name="z36" w:id="10"/>
    <w:p>
      <w:pPr>
        <w:spacing w:after="0"/>
        <w:ind w:left="0"/>
        <w:jc w:val="both"/>
      </w:pPr>
      <w:r>
        <w:rPr>
          <w:rFonts w:ascii="Times New Roman"/>
          <w:b w:val="false"/>
          <w:i w:val="false"/>
          <w:color w:val="000000"/>
          <w:sz w:val="28"/>
        </w:rPr>
        <w:t>
      3) бірыңғай жинақтаушы зейнетақы қорымен, ерікті жинақтаушы зейнетақы қорымен жазбаша келісім жасайды.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4. Уәкілетті орган қолданылған шектеулі ықпал ету шараларын есепке алуды жүргізеді.</w:t>
      </w:r>
    </w:p>
    <w:bookmarkEnd w:id="11"/>
    <w:bookmarkStart w:name="z11" w:id="12"/>
    <w:p>
      <w:pPr>
        <w:spacing w:after="0"/>
        <w:ind w:left="0"/>
        <w:jc w:val="left"/>
      </w:pPr>
      <w:r>
        <w:rPr>
          <w:rFonts w:ascii="Times New Roman"/>
          <w:b/>
          <w:i w:val="false"/>
          <w:color w:val="000000"/>
        </w:rPr>
        <w:t xml:space="preserve"> 2. Жазбаша нұсқама түріндегі шектеулі ықпал ету шарасын қолдану тәртібі</w:t>
      </w:r>
    </w:p>
    <w:bookmarkEnd w:id="12"/>
    <w:bookmarkStart w:name="z12" w:id="13"/>
    <w:p>
      <w:pPr>
        <w:spacing w:after="0"/>
        <w:ind w:left="0"/>
        <w:jc w:val="both"/>
      </w:pPr>
      <w:r>
        <w:rPr>
          <w:rFonts w:ascii="Times New Roman"/>
          <w:b w:val="false"/>
          <w:i w:val="false"/>
          <w:color w:val="000000"/>
          <w:sz w:val="28"/>
        </w:rPr>
        <w:t>
      5. Уәкілетті орган бірыңғай жинақтаушы зейнетақы қорының, ерікті жинақтаушы зейнетақы қорының атына анықталған бұзушылықтарды белгіленген мерзімде және (немесе) себептерді, сондай-ақ оларды жасауға ықпал еткен жағдайларды жоюға бағытталған орындауға міндетті түзету шараларын қабылдау туралы және (немесе) анықталған бұзушылықтарды және (немесе) себептерді, сондай-ақ оларды жасауға ықпал еткен жағдайларды жою жөніндегі іс-шаралар жоспарын белгіленген мерзімде ұсыну қажеттілігіне, бұзушылықтардың сипаттамасын, олардың туындауына әкеп соққан себептерді көрсете отырып, жазбаша нұсқама, іс-шаралар тізбесін, оларды жүзеге асыру мерзімдерін, сондай-ақ түзету шараларын қабылдауға жауапты лауазымды адамдарды анықтайды.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6. Түзету шаралары жазбаша нұсқамада көрсетіледі және салымшылардың (алушылардың) алдындағы міндеттемелерді орындау және (немесе) Қазақстан Республикасының заңнамасы талаптарының анықталған бұзушылықтарын жою бойынша орындалуға міндетті шараларды білдіреді.</w:t>
      </w:r>
    </w:p>
    <w:bookmarkEnd w:id="14"/>
    <w:bookmarkStart w:name="z14" w:id="15"/>
    <w:p>
      <w:pPr>
        <w:spacing w:after="0"/>
        <w:ind w:left="0"/>
        <w:jc w:val="both"/>
      </w:pPr>
      <w:r>
        <w:rPr>
          <w:rFonts w:ascii="Times New Roman"/>
          <w:b w:val="false"/>
          <w:i w:val="false"/>
          <w:color w:val="000000"/>
          <w:sz w:val="28"/>
        </w:rPr>
        <w:t>
      7. Жазбаша нұсқама бірыңғай жинақтаушы зейнетақы қорының, ерікті жинақтаушы зейнетақы қорының бірінші басшысына немесе оның орнындағы адамға жіберіледі.</w:t>
      </w:r>
    </w:p>
    <w:bookmarkEnd w:id="15"/>
    <w:bookmarkStart w:name="z15" w:id="16"/>
    <w:p>
      <w:pPr>
        <w:spacing w:after="0"/>
        <w:ind w:left="0"/>
        <w:jc w:val="left"/>
      </w:pPr>
      <w:r>
        <w:rPr>
          <w:rFonts w:ascii="Times New Roman"/>
          <w:b/>
          <w:i w:val="false"/>
          <w:color w:val="000000"/>
        </w:rPr>
        <w:t xml:space="preserve"> 3. Жазбаша ескерту шығару түріндегі шектеулі ықпал ету шарасын қолдану тәртібі</w:t>
      </w:r>
    </w:p>
    <w:bookmarkEnd w:id="16"/>
    <w:p>
      <w:pPr>
        <w:spacing w:after="0"/>
        <w:ind w:left="0"/>
        <w:jc w:val="both"/>
      </w:pPr>
      <w:r>
        <w:rPr>
          <w:rFonts w:ascii="Times New Roman"/>
          <w:b w:val="false"/>
          <w:i w:val="false"/>
          <w:color w:val="ff0000"/>
          <w:sz w:val="28"/>
        </w:rPr>
        <w:t xml:space="preserve">
      Ескерту. 3-тарау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7"/>
    <w:p>
      <w:pPr>
        <w:spacing w:after="0"/>
        <w:ind w:left="0"/>
        <w:jc w:val="both"/>
      </w:pPr>
      <w:r>
        <w:rPr>
          <w:rFonts w:ascii="Times New Roman"/>
          <w:b w:val="false"/>
          <w:i w:val="false"/>
          <w:color w:val="000000"/>
          <w:sz w:val="28"/>
        </w:rPr>
        <w:t>
       8. Уәкілетті орган осы ескерту шығарылғаннан кейін бір жыл ішінде жазбаша ескерту шығарылған бұзушылыққа ұқсас Қазақстан Республикасы заңнамасының нормаларын қайталап бұзуды анықтаған жағдайда уәкілетті орган бірыңғай жинақтаушы зейнетақы қорына, ерікті жинақтаушы зейнетақы қорына не олардың басшы қызметкеріне (қызметкерлеріне) қатысты Заңның 58-бабының 7-тармағында көзделген санкцияларды қолдану мүмкіндігі туралы жазбаша ескерту шығарады.</w:t>
      </w:r>
    </w:p>
    <w:bookmarkEnd w:id="17"/>
    <w:bookmarkStart w:name="z17" w:id="18"/>
    <w:p>
      <w:pPr>
        <w:spacing w:after="0"/>
        <w:ind w:left="0"/>
        <w:jc w:val="both"/>
      </w:pPr>
      <w:r>
        <w:rPr>
          <w:rFonts w:ascii="Times New Roman"/>
          <w:b w:val="false"/>
          <w:i w:val="false"/>
          <w:color w:val="000000"/>
          <w:sz w:val="28"/>
        </w:rPr>
        <w:t>
      9. Жазбаша ескерту бірыңғай жинақтаушы зейнетақы қорының, ерікті жинақтаушы зейнетақы қорының бірінші басшысына немесе оның орнындағы адамға жіберіледі.</w:t>
      </w:r>
    </w:p>
    <w:bookmarkEnd w:id="18"/>
    <w:bookmarkStart w:name="z18" w:id="19"/>
    <w:p>
      <w:pPr>
        <w:spacing w:after="0"/>
        <w:ind w:left="0"/>
        <w:jc w:val="both"/>
      </w:pPr>
      <w:r>
        <w:rPr>
          <w:rFonts w:ascii="Times New Roman"/>
          <w:b w:val="false"/>
          <w:i w:val="false"/>
          <w:color w:val="000000"/>
          <w:sz w:val="28"/>
        </w:rPr>
        <w:t>
      10. Бірыңғай жинақтаушы зейнетақы қорының, ерікті жинақтаушы зейнетақы қорының бірінші басшысы немесе оның орнындағы адам жазбаша келісімді алған күннен бастап күнтізбелік бес күн ішінде бірыңғай жинақтаушы зейнетақы қорының, ерікті жинақтаушы зейнетақы қорының атқару органы мен басқару органының барлық мүшелерін жазбаша ескерту шығарылғаны туралы хабардар етеді.</w:t>
      </w:r>
    </w:p>
    <w:bookmarkEnd w:id="19"/>
    <w:bookmarkStart w:name="z19" w:id="20"/>
    <w:p>
      <w:pPr>
        <w:spacing w:after="0"/>
        <w:ind w:left="0"/>
        <w:jc w:val="left"/>
      </w:pPr>
      <w:r>
        <w:rPr>
          <w:rFonts w:ascii="Times New Roman"/>
          <w:b/>
          <w:i w:val="false"/>
          <w:color w:val="000000"/>
        </w:rPr>
        <w:t xml:space="preserve"> 4. Міндеттеме-хат талап ету түріндегі шектеулі ықпал ету шарасын қолдану тәртібі</w:t>
      </w:r>
    </w:p>
    <w:bookmarkEnd w:id="20"/>
    <w:p>
      <w:pPr>
        <w:spacing w:after="0"/>
        <w:ind w:left="0"/>
        <w:jc w:val="both"/>
      </w:pPr>
      <w:r>
        <w:rPr>
          <w:rFonts w:ascii="Times New Roman"/>
          <w:b w:val="false"/>
          <w:i w:val="false"/>
          <w:color w:val="ff0000"/>
          <w:sz w:val="28"/>
        </w:rPr>
        <w:t xml:space="preserve">
      Ескерту. 4-тарау алып тасталды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21"/>
    <w:p>
      <w:pPr>
        <w:spacing w:after="0"/>
        <w:ind w:left="0"/>
        <w:jc w:val="left"/>
      </w:pPr>
      <w:r>
        <w:rPr>
          <w:rFonts w:ascii="Times New Roman"/>
          <w:b/>
          <w:i w:val="false"/>
          <w:color w:val="000000"/>
        </w:rPr>
        <w:t xml:space="preserve">  5. Жазбаша келісім жасау түріндегі шектеулі ықпал ету шарасын қолдану тәртібі</w:t>
      </w:r>
    </w:p>
    <w:bookmarkEnd w:id="21"/>
    <w:bookmarkStart w:name="z24" w:id="22"/>
    <w:p>
      <w:pPr>
        <w:spacing w:after="0"/>
        <w:ind w:left="0"/>
        <w:jc w:val="both"/>
      </w:pPr>
      <w:r>
        <w:rPr>
          <w:rFonts w:ascii="Times New Roman"/>
          <w:b w:val="false"/>
          <w:i w:val="false"/>
          <w:color w:val="000000"/>
          <w:sz w:val="28"/>
        </w:rPr>
        <w:t>
      14. Уәкілетті орган бірыңғай жинақтаушы зейнетақы қорымен немесе ерікті жинақтаушы зейнетақы қорымен анықталған бұзушылықтарды жою мерзімдерін және (немесе) бірыңғай жинақтаушы зейнетақы қоры немесе ерікті жинақтаушы зейнетақы қоры анықталған бұзушылықтарды жойғанға дейін өзіне қабылдайтын шектеулер тізбесін көрсете отырып оларды жою және осы бұзушылықтарды жою жөніндегі шаралардың тізбесін бекіту қажеттілігі туралы жазбаша келісім жасайды.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3"/>
    <w:bookmarkStart w:name="z26" w:id="24"/>
    <w:p>
      <w:pPr>
        <w:spacing w:after="0"/>
        <w:ind w:left="0"/>
        <w:jc w:val="both"/>
      </w:pPr>
      <w:r>
        <w:rPr>
          <w:rFonts w:ascii="Times New Roman"/>
          <w:b w:val="false"/>
          <w:i w:val="false"/>
          <w:color w:val="000000"/>
          <w:sz w:val="28"/>
        </w:rPr>
        <w:t>
      16. Шаралар тізбесін бекіту кезінде сондай-ақ жазбаша келісімге мыналарға:</w:t>
      </w:r>
    </w:p>
    <w:bookmarkEnd w:id="24"/>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тәуекелдерін төмендетуге;</w:t>
      </w:r>
    </w:p>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қаржылық жағдайының нашарлауына әкеп соқтыратын іс-әрекеттер жасамау, сондай-ақ көрсетілген тұлғалардың Қазақстан Республикасы заңнамасының талаптарын және (немесе) уәкілетті орган қолданған шектеулі ықпал ету шараларын қайталап бұзушылық жасамау бойынша бірыңғай жинақтаушы зейнетақы қорының, ерікті жинақтаушы зейнетақы қорының міндеттемесін белгілеуге бағытталған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Жазбаша келісімге қол қойған тұлға (тұлғалар) өзіне оның талаптарын орындау міндеттемелерін алады.</w:t>
      </w:r>
    </w:p>
    <w:bookmarkEnd w:id="25"/>
    <w:bookmarkStart w:name="z28" w:id="26"/>
    <w:p>
      <w:pPr>
        <w:spacing w:after="0"/>
        <w:ind w:left="0"/>
        <w:jc w:val="both"/>
      </w:pPr>
      <w:r>
        <w:rPr>
          <w:rFonts w:ascii="Times New Roman"/>
          <w:b w:val="false"/>
          <w:i w:val="false"/>
          <w:color w:val="000000"/>
          <w:sz w:val="28"/>
        </w:rPr>
        <w:t>
      18. Жазбаша келісім әр тарап үшін заңды күші бірдей мемлекеттік тілде және орыс тілінде жасалады.</w:t>
      </w:r>
    </w:p>
    <w:bookmarkEnd w:id="26"/>
    <w:p>
      <w:pPr>
        <w:spacing w:after="0"/>
        <w:ind w:left="0"/>
        <w:jc w:val="both"/>
      </w:pPr>
      <w:r>
        <w:rPr>
          <w:rFonts w:ascii="Times New Roman"/>
          <w:b w:val="false"/>
          <w:i w:val="false"/>
          <w:color w:val="000000"/>
          <w:sz w:val="28"/>
        </w:rPr>
        <w:t>
      Уәкілетті орган қол қойған жазбаша келісімнің даналары ілеспе хатпен бірыңғай жинақтаушы зейнетақы қорының, ерікті жинақтаушы зейнетақы қорының атына жіберіледі.</w:t>
      </w:r>
    </w:p>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қоры жазбаша келісімге қол қояды және оны алған күннен кейін бес жұмыс күн ішінде уәкілетті органға қол қойылған мемлекеттік тілдегі және орыс тіліндегі бір-бір данадан ұсынады.</w:t>
      </w:r>
    </w:p>
    <w:bookmarkStart w:name="z29" w:id="27"/>
    <w:p>
      <w:pPr>
        <w:spacing w:after="0"/>
        <w:ind w:left="0"/>
        <w:jc w:val="left"/>
      </w:pPr>
      <w:r>
        <w:rPr>
          <w:rFonts w:ascii="Times New Roman"/>
          <w:b/>
          <w:i w:val="false"/>
          <w:color w:val="000000"/>
        </w:rPr>
        <w:t xml:space="preserve"> 6. Қорытынды ережелер</w:t>
      </w:r>
    </w:p>
    <w:bookmarkEnd w:id="27"/>
    <w:bookmarkStart w:name="z30" w:id="28"/>
    <w:p>
      <w:pPr>
        <w:spacing w:after="0"/>
        <w:ind w:left="0"/>
        <w:jc w:val="both"/>
      </w:pPr>
      <w:r>
        <w:rPr>
          <w:rFonts w:ascii="Times New Roman"/>
          <w:b w:val="false"/>
          <w:i w:val="false"/>
          <w:color w:val="000000"/>
          <w:sz w:val="28"/>
        </w:rPr>
        <w:t>
      19. Бірыңғай жинақтаушы зейнетақы қоры, ерікті жинақтаушы зейнетақы қоры уәкілетті органды осы шектеулі ықпал ету шарасымен көзделген мерзімде шектеулі ықпал ету шарасының орындалғаны туралы жазбаша түрде хабардар етеді.</w:t>
      </w:r>
    </w:p>
    <w:bookmarkEnd w:id="28"/>
    <w:bookmarkStart w:name="z31" w:id="29"/>
    <w:p>
      <w:pPr>
        <w:spacing w:after="0"/>
        <w:ind w:left="0"/>
        <w:jc w:val="both"/>
      </w:pPr>
      <w:r>
        <w:rPr>
          <w:rFonts w:ascii="Times New Roman"/>
          <w:b w:val="false"/>
          <w:i w:val="false"/>
          <w:color w:val="000000"/>
          <w:sz w:val="28"/>
        </w:rPr>
        <w:t>
      20. Егер уәкілетті орган қолданған шектеулі ықпал ету шарасында жоспарланған іс-шаралар тізбесін ұсыну көзделген болса, бірыңғай жинақтаушы зейнетақы қоры, ерікті жинақтаушы зейнетақы қоры уәкілетті органның шектеулі ықпал ету шарасын қолдану туралы хабарламасында көрсетілген және күнтізбелік он бес күннен кем болмайтын мерзімде уәкілетті органға жоспарланған іс-шаралардың орындалу мерзімдерін және түзету шараларын қабылдауға жауапты лауазымды тұлғаларды көрсете отырып, анықталған Қазақстан Республикасының заңнамасын бұзушылықтарды жою, сондай-ақ оларды  жасауға ықпал еткен жағдайларды жою бойынша жоспарланған іс-шаралар тізбесін ұсынады.</w:t>
      </w:r>
    </w:p>
    <w:bookmarkEnd w:id="29"/>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қоры ұсынатын жоспарланған іс-шаралар тізбесі бірыңғай жинақтаушы зейнетақы қорының, ерікті жинақтаушы зейнетақы қорының басқару органымен бекітілуге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Уәкілетті орган ұсынылған жоспарланған іс-шаралар тізбесін қарайды.</w:t>
      </w:r>
    </w:p>
    <w:bookmarkEnd w:id="30"/>
    <w:p>
      <w:pPr>
        <w:spacing w:after="0"/>
        <w:ind w:left="0"/>
        <w:jc w:val="both"/>
      </w:pPr>
      <w:r>
        <w:rPr>
          <w:rFonts w:ascii="Times New Roman"/>
          <w:b w:val="false"/>
          <w:i w:val="false"/>
          <w:color w:val="000000"/>
          <w:sz w:val="28"/>
        </w:rPr>
        <w:t>
      Уәкілетті орган жоспарланған іс-шаралар тізбесімен келіспеген жағдайда жоспарланған іс-шаралар тізбесіне ескертулері бар хат жібереді, оларды бірыңғай жинақтаушы зейнетақы қоры, ерікті жинақтаушы зейнетақы қоры жояды. Түзетілген жоспарланған іс-шаралар тізбесі уәкілетті органның хаты алынған күннен кейін күнтізбелік он күн ішінде уәкілетті органға ұсынылады.</w:t>
      </w:r>
    </w:p>
    <w:bookmarkStart w:name="z33" w:id="31"/>
    <w:p>
      <w:pPr>
        <w:spacing w:after="0"/>
        <w:ind w:left="0"/>
        <w:jc w:val="both"/>
      </w:pPr>
      <w:r>
        <w:rPr>
          <w:rFonts w:ascii="Times New Roman"/>
          <w:b w:val="false"/>
          <w:i w:val="false"/>
          <w:color w:val="000000"/>
          <w:sz w:val="28"/>
        </w:rPr>
        <w:t>
      22. Уәкілетті органға жоспарланған іс-шаралар тізбесі ұсынылған жағдайда, бірыңғай жинақтаушы зейнетақы қоры, ерікті жинақтаушы зейнетақы қоры уәкілетті органды жоспарланған іс-шаралардың орындалуы туралы олардың орындалуы жоспарланған күннен кейін бес жұмыс күні ішінде хабардар етеді.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