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d6de" w14:textId="23dd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2013 жылғы 4 желтоқсандағы № 356/НҚ бұйрығы. Қазақстан Республикасының Әділет министрлігінде 2013 жылы 26 желтоқсанда № 9033 тіркелді. Күші жойылды - Қазақстан Республикасы Ұлттық экономика министрінің 2016 жылғы 27 қаңтардағы № 12-НҚ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27.01.2016 </w:t>
      </w:r>
      <w:r>
        <w:rPr>
          <w:rFonts w:ascii="Times New Roman"/>
          <w:b w:val="false"/>
          <w:i w:val="false"/>
          <w:color w:val="ff0000"/>
          <w:sz w:val="28"/>
        </w:rPr>
        <w:t>№ 12-НҚ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2013 жылғы 21 мамырдағы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Ақпараттық қауіпсіздік, жұмылдыру дайындығы және азаматтық қорғаныс басқармасы (Ж.С. Шарабасов):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бұйрықтың белгіленген тәртіппен ресми жариялануын;</w:t>
      </w:r>
      <w:r>
        <w:br/>
      </w:r>
      <w:r>
        <w:rPr>
          <w:rFonts w:ascii="Times New Roman"/>
          <w:b w:val="false"/>
          <w:i w:val="false"/>
          <w:color w:val="000000"/>
          <w:sz w:val="28"/>
        </w:rPr>
        <w:t>
      3) осы бұйрықтың Қазақстан Республикасы Өңірлік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Өңірлік даму министрлігінің жауапты хатшысы А.К. Қабыкеновке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2013 жылғы 4 желтоқсандағы  </w:t>
      </w:r>
      <w:r>
        <w:br/>
      </w:r>
      <w:r>
        <w:rPr>
          <w:rFonts w:ascii="Times New Roman"/>
          <w:b w:val="false"/>
          <w:i w:val="false"/>
          <w:color w:val="000000"/>
          <w:sz w:val="28"/>
        </w:rPr>
        <w:t>
№ 356/НҚ бұйрығымен бекітілген</w:t>
      </w:r>
    </w:p>
    <w:bookmarkEnd w:id="1"/>
    <w:bookmarkStart w:name="z7" w:id="2"/>
    <w:p>
      <w:pPr>
        <w:spacing w:after="0"/>
        <w:ind w:left="0"/>
        <w:jc w:val="left"/>
      </w:pPr>
      <w:r>
        <w:rPr>
          <w:rFonts w:ascii="Times New Roman"/>
          <w:b/>
          <w:i w:val="false"/>
          <w:color w:val="000000"/>
        </w:rPr>
        <w:t xml:space="preserve"> 
Жүзеге асырылатын міндеттерді орындау үшін қажетті</w:t>
      </w:r>
      <w:r>
        <w:br/>
      </w:r>
      <w:r>
        <w:rPr>
          <w:rFonts w:ascii="Times New Roman"/>
          <w:b/>
          <w:i w:val="false"/>
          <w:color w:val="000000"/>
        </w:rPr>
        <w:t>
және жеткілікті дербес деректердің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1973"/>
      </w:tblGrid>
      <w:tr>
        <w:trPr>
          <w:trHeight w:val="9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Жүзеге асыратын міндеттерді орындау үшін қажетті және жеткілікті дербес деректердің атауы</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иесінің суреті бар және жеке басын куәландыратын құжаттардың көшірмелері</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атын, әкесінің атын (бар болған жағдайда) ауыстыру туралы мәліметтер</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Тегінің, атының транскрипциясы</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Қолтаңба</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Тууы туралы деректер: туған күні, айы, жылы, туған жері</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Нәсілдік және ұлттық тиесілігі</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r>
      <w:tr>
        <w:trPr>
          <w:trHeight w:val="14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 туралы мәліметтер (некеде тұруы, неке қию немесе некені бұзу туралы куәліктің деректері, ерлі-зайыптының тегі, аты, әкесінің аты, ерлі-зайыптының жеке басын куәландыратын құжаттардың деректері, асыранды, отбасының басқа мүшелерінің тегі, аты, әкесінің аты, туыстық дәрежесі, балалардың бар болуы және олардың жасы)</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алуы туралы мәліметтер</w:t>
            </w:r>
          </w:p>
        </w:tc>
      </w:tr>
      <w:tr>
        <w:trPr>
          <w:trHeight w:val="9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деректері: құжаттың атауы, құжаттың нөмірі, құжаттың берілген күні, құжаттың қолдану мерзімі, құжатты берген орган</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жарамсыздығы, жоғалуы, жойылуының себептері туралы мәліметтер</w:t>
            </w:r>
          </w:p>
        </w:tc>
      </w:tr>
      <w:tr>
        <w:trPr>
          <w:trHeight w:val="14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Азаматтылығы туралы мәліметтер: азаматтылығы (бұрынғы азаматтылығы), Қазақстан Республикасы азаматтылығын алған күні, Қазақстан Республикасы азаматтылығын жоғалтқан күні, Қазақстан Республикасы азаматтылығын жоғалту себебі, Қазақстан Республикасы азаматтылығын қайта алу күні, Қазақстан Республикасы азаматтылығын қайта алу себебі</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уақыттағы еңбек қызметі туралы мәліметтер: (мекеме және оның атауы, құрылымдық бөлімі, лауазымы толық көрсетілген еңбек қызметі туралы деректер, жалпы және үздіксіз еңбек өтілі, мекен-жайы мен телефондары, сонымен қатар бұрын атқарған лауазымының толық атауы көрсетілген басқа мекемелердің деректемелері және осы мекемелердегі жұмыс уақыты)</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тұратын жері немесе келген жері бойынша тіркелу күні</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поштаның мекен-жайы</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телефонының нөмірі</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(оқуының) атауы және заңды мекен жайы</w:t>
            </w:r>
          </w:p>
        </w:tc>
      </w:tr>
      <w:tr>
        <w:trPr>
          <w:trHeight w:val="1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 (ЖСН)</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кітапшаларының нөмірі, сериясы, күні және ондағы жазбалар</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Портреттік бейнесі (сандық фото)</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және ондағы материалдарға байланысты өкімдердің түпнұсқасы мен көшірмесінде көрсетілген мәліметтер</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ведомстволық наградалар, құрмет және әлеуметтік атақтар, көтермелеу (награданың атауы немесе аталуы, атақ немесе көтермелеу, наградтау туралы нормативті актінің түрі және күні, немесе көтермелеу күні) туралы мәліметтер</w:t>
            </w:r>
          </w:p>
        </w:tc>
      </w:tr>
      <w:tr>
        <w:trPr>
          <w:trHeight w:val="1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жөніндегі материалдар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қызметтік тексеру бойынша материалдар</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Ауыруының жоқтығы жөнінде бекітілген формадағы медициналық қорытынды</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еңбекке жарамсыздығы туралы мәлімет</w:t>
            </w:r>
          </w:p>
        </w:tc>
      </w:tr>
      <w:tr>
        <w:trPr>
          <w:trHeight w:val="1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Енімді басқаруға берілген мүлік туралы мәліметтер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біліктілігі және арнайы білімінің бар болуы немесе арнайы дайындықтары туралы мәліметтер (білім беретін мекемелерді бітіргені туралы дипломның, куәліктің, аттестаттың немесе басқа құжаттың сериясы, нөмірі, берілген күні, сонымен қатар білім беретін мекеменің атауы және орналасқан жері, факультеті немесе бөлімшесі, білім беретін мекемені бітіргеннен кейінгі біліктілігі және мамандығы, ғылыми дәрежесі, ғылыми атағы шет тілдерін білуі)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арттыру және қайта даярлау туралы мәліметтер (білім беретін мекеменің атауы және орналасқан жері, біліктілігін арттыру және қайта даярлау туралы құжаттың берілген күні, нөмірі, сериясы, білім беретін мекемені бітіргеннен кейінгі біліктілігі және мамандығы)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Жалақысы туралы мәліметтер: жалақы, үстемеақы, салық туралы мәліметтер</w:t>
            </w:r>
          </w:p>
        </w:tc>
      </w:tr>
      <w:tr>
        <w:trPr>
          <w:trHeight w:val="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шақыруға жататын, әскери міндетті тұлғаларды әскери есепке алу туралы мәліметтер (әскери билетті берген органның атауы, берілген күні, нөмірі, сериясы, әскери-есепке алу мамандығы, әскери атағы, есепке алу/шығару туралы деректер)</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Соттылығының болуы (болмауы)</w:t>
            </w:r>
          </w:p>
        </w:tc>
      </w:tr>
      <w:tr>
        <w:trPr>
          <w:trHeight w:val="3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тәртіптік жауапкершілікке тарту туралы мәліметтер</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карточкалық базасында шотының бар екені туралы мәліметтер</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Азаматтық-құқықтық шарттардың, қызметтік келісім-шарттардың мазмұны және деректемелері</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жеңілдіктер және әлеуметтік мәртебесі туралы мәліметтер (жеңілдіктер мен мәртебе беру үшін негіз болатын құжатты берген органның атауы, берілген күні, нөмірі, сериясы)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