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8acb" w14:textId="c518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2012 жылғы 28 ақпандағы № 99 "Азаматтық хал актілерін мемлекеттік тіркеуді, азаматтық хал актілері жазбаларына өзгерістер енгізуді, қалпына келтіруді, жоюды ұйымдастыру ережесін бекіту туралы" Әділет министрінің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28 желтоқсандағы № 405 бұйрығы. Қазақстан Республикасының Әділет министрлігінде 2013 жылы 28 желтоқсанда № 9040 тіркелді. Күші жойылды - Қазақстан Республикасы Әділет министрінің 2015 жылғы 25 ақпандағы № 112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25.02.2015 </w:t>
      </w:r>
      <w:r>
        <w:rPr>
          <w:rFonts w:ascii="Times New Roman"/>
          <w:b w:val="false"/>
          <w:i w:val="false"/>
          <w:color w:val="ff0000"/>
          <w:sz w:val="28"/>
        </w:rPr>
        <w:t>№ 112</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«Неке және отбасы (ерлі-зайыптылық) туралы» Кодексінің 180-бабының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2012 жылғы 28 ақпандағы № 99 «Азаматтық хал актілерін мемлекеттік тіркеуді, азаматтық хал актілері жазбаларына өзгерістер енгізуді, қалпына келтіруді, жоюды ұйымдастыру ережесін бекіту туралы» Әділет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2012 жылы 9 сәуірде № 7533 тіркелді, «Казахстанская правда» республикалық газетінде 2012 жылдың 30 маусымында № 207-208 (27026-27027)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Азаматтық хал актілерін мемлекеттік тіркеуді, азаматтық хал актілері жазбаларына өзгерістер енгізуді, қалпына келтіруді, жоюды ұйымдастыру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121-1-тармақпен толықтырылсын:</w:t>
      </w:r>
      <w:r>
        <w:br/>
      </w:r>
      <w:r>
        <w:rPr>
          <w:rFonts w:ascii="Times New Roman"/>
          <w:b w:val="false"/>
          <w:i w:val="false"/>
          <w:color w:val="000000"/>
          <w:sz w:val="28"/>
        </w:rPr>
        <w:t>
</w:t>
      </w:r>
      <w:r>
        <w:rPr>
          <w:rFonts w:ascii="Times New Roman"/>
          <w:b w:val="false"/>
          <w:i w:val="false"/>
          <w:color w:val="000000"/>
          <w:sz w:val="28"/>
        </w:rPr>
        <w:t>
      «121-1. Тарихи отанына қайта оралған адамдарға қатысты туу туралы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r>
        <w:br/>
      </w:r>
      <w:r>
        <w:rPr>
          <w:rFonts w:ascii="Times New Roman"/>
          <w:b w:val="false"/>
          <w:i w:val="false"/>
          <w:color w:val="000000"/>
          <w:sz w:val="28"/>
        </w:rPr>
        <w:t>
</w:t>
      </w:r>
      <w:r>
        <w:rPr>
          <w:rFonts w:ascii="Times New Roman"/>
          <w:b w:val="false"/>
          <w:i w:val="false"/>
          <w:color w:val="000000"/>
          <w:sz w:val="28"/>
        </w:rPr>
        <w:t>
      Тарихи отанына қайта оралған Қазақстан Республикасы азаматтарының ата-аналары, сондай-ақ отбасы мүшелері туралы растайтын ақпаратты тіркеу органдарының сұрау салуы бойынша ішкі істер органдары береді.».</w:t>
      </w:r>
      <w:r>
        <w:br/>
      </w:r>
      <w:r>
        <w:rPr>
          <w:rFonts w:ascii="Times New Roman"/>
          <w:b w:val="false"/>
          <w:i w:val="false"/>
          <w:color w:val="000000"/>
          <w:sz w:val="28"/>
        </w:rPr>
        <w:t>
</w:t>
      </w:r>
      <w:r>
        <w:rPr>
          <w:rFonts w:ascii="Times New Roman"/>
          <w:b w:val="false"/>
          <w:i w:val="false"/>
          <w:color w:val="000000"/>
          <w:sz w:val="28"/>
        </w:rPr>
        <w:t>
      2. Тіркеу қызметі және құқықтық көмек көрсету комитеті заңнамада белгіленген тәртіппен аталған бұйрықты Қазақстан Республикасы Әділет министрлігінде мемлекеттік тіркеуді және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Ішкі істер министрі</w:t>
      </w:r>
      <w:r>
        <w:br/>
      </w:r>
      <w:r>
        <w:rPr>
          <w:rFonts w:ascii="Times New Roman"/>
          <w:b w:val="false"/>
          <w:i w:val="false"/>
          <w:color w:val="000000"/>
          <w:sz w:val="28"/>
        </w:rPr>
        <w:t>
      Қ.Н. Қасымов</w:t>
      </w:r>
      <w:r>
        <w:br/>
      </w:r>
      <w:r>
        <w:rPr>
          <w:rFonts w:ascii="Times New Roman"/>
          <w:b w:val="false"/>
          <w:i w:val="false"/>
          <w:color w:val="000000"/>
          <w:sz w:val="28"/>
        </w:rPr>
        <w:t>
      2013 жыл 12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