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d22c" w14:textId="cafd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жүргізетін сарапшыларды іріктеу жөніндегі нұсқаулықты бекіту туралы" Қазақстан Республикасы Дін істері агенттігі Төрағасының 2012 жылғы 30 қазандағы № 112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агенттігі төрағасының 2013 жылғы 23 желтоқсандағы № 50 бұйрығы. Қазақстан Республикасының Әділет министрлігінде 2014 жылы 28 қаңтарда № 9103 тіркелді. Күші жойылды - Қазақстан Республикасы Мәдениет және спорт министрінің 2014 жылғы 30 желтоқсандағы № 162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30.12.2014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он күнтізбелік күн өткеннен кейін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2012 жылғы 7 ақпандағы № 209 қаулысымен бекітілген Дінтану сараптамасын жүргізу қағидасының 6-тармағының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2013 жылы 29 сәуірдегі № 411 «Министрліктердің, өзге де орталық және жергілікті атқарушы органдардың штат саны лимиттерінің кейбір мәселелері және кейбір мемлекеттік мекемелерді тарату туралы»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«Дінтану сараптамасын жүргізетін сарапшыларды іріктеу жөніндегі нұсқаулықты бекіту туралы» Қазақстан Республикасы Дін істері агенттігі Төрағасының 2012 жылғы 30 қазандағы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8116 тіркелген, 2013 жылғы 16 қаңтардағы № 14-15 (27288-27289) «Казахстанская правда» және 2013 жылғы 16 қаңтардағы № 22 (27961) «Егемен Қазақстан»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Дінтану сараптамасын жүргізетін сарапшыларды іріктеу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Қазақстан Республикасы Дін істері агенттігімен (бұдан әрі – Агенттік) алдағы өтетін дінтану сараптамасын жүргізу үшін сарапшыларды іріктеу туралы хабарландыруды «www.din.gov.kz» ресми сайтына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Сарапшыларды іріктеуге қатысу үшін үміткер Агенттік құратын дінтану сараптамасын жүргізетін сарапшыларды іріктеу жөніндегі Комиссияға (бұдан әрі – Комиссия) келесі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 немесе төлқұжаттың көшірмесі (тексеру үшін түпнұсқа ұсынылмаған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2) білімі туралы құжаттың қосымшасымен бірге көшірмесі (тексеру үшін түпнұсқа ұсынылмаған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3) өзі авторы болып табылатын дінтанулық тақырыптар бойынша мақалалар, ғылыми еңбектер және басқа материалдардың көшірмелері (бар болған жағдайда);</w:t>
      </w:r>
      <w:r>
        <w:br/>
      </w:r>
      <w:r>
        <w:rPr>
          <w:rFonts w:ascii="Times New Roman"/>
          <w:b w:val="false"/>
          <w:i w:val="false"/>
          <w:color w:val="000000"/>
          <w:sz w:val="28"/>
        </w:rPr>
        <w:t>
</w:t>
      </w:r>
      <w:r>
        <w:rPr>
          <w:rFonts w:ascii="Times New Roman"/>
          <w:b w:val="false"/>
          <w:i w:val="false"/>
          <w:color w:val="000000"/>
          <w:sz w:val="28"/>
        </w:rPr>
        <w:t>
      4) еңбек қызметін растайтын құжаттардың көшірмелері (нотариалды куәландырылған).»;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–тармақтары мынадай редакцияда жазылсын:</w:t>
      </w:r>
      <w:r>
        <w:br/>
      </w:r>
      <w:r>
        <w:rPr>
          <w:rFonts w:ascii="Times New Roman"/>
          <w:b w:val="false"/>
          <w:i w:val="false"/>
          <w:color w:val="000000"/>
          <w:sz w:val="28"/>
        </w:rPr>
        <w:t>
      «5. Комиссия Агенттік Төрағасының бұйрығымен құрылады және мүшелерінің саны тақ болатын құрамда кемінде үш адамнан тұрады. Аталған комиссия мүшелерінің ішінен төраға тағайындалады.</w:t>
      </w:r>
      <w:r>
        <w:br/>
      </w:r>
      <w:r>
        <w:rPr>
          <w:rFonts w:ascii="Times New Roman"/>
          <w:b w:val="false"/>
          <w:i w:val="false"/>
          <w:color w:val="000000"/>
          <w:sz w:val="28"/>
        </w:rPr>
        <w:t>
      Комиссияның құрамына Агенттіктің салалық департаментінің қызметкерлері, Агенттіктің республикалық мемлекеттік мекемелерінің басшылары немесе олардың орынбасарлары енгізіледі. Комиссия отырысы құрамында кемінде оның үш мүшесі қатысқан жағдайда заңды деп табылады. Комиссия шешімі ашық дауыс беру арқылы қабылданады және хаттамамен рәсімделеді. Хаттаманы Комиссия хатшысы рәсімдейді және Комиссия төрағасы, мүшелері қол қояды.</w:t>
      </w:r>
      <w:r>
        <w:br/>
      </w:r>
      <w:r>
        <w:rPr>
          <w:rFonts w:ascii="Times New Roman"/>
          <w:b w:val="false"/>
          <w:i w:val="false"/>
          <w:color w:val="000000"/>
          <w:sz w:val="28"/>
        </w:rPr>
        <w:t>
</w:t>
      </w:r>
      <w:r>
        <w:rPr>
          <w:rFonts w:ascii="Times New Roman"/>
          <w:b w:val="false"/>
          <w:i w:val="false"/>
          <w:color w:val="000000"/>
          <w:sz w:val="28"/>
        </w:rPr>
        <w:t>
      6. Осы Нұсқаулықтың 4-тармағында көрсетілген барлық құжаттарды ұсынған жағдайда іріктеуге қатысу үшін құжаттарды тіркеу жүзеге асырылады. Құжаттарды тіркеу кезінде құжаттардың қабылданғандығы жөнінде қолхат беріледі.</w:t>
      </w:r>
      <w:r>
        <w:br/>
      </w:r>
      <w:r>
        <w:rPr>
          <w:rFonts w:ascii="Times New Roman"/>
          <w:b w:val="false"/>
          <w:i w:val="false"/>
          <w:color w:val="000000"/>
          <w:sz w:val="28"/>
        </w:rPr>
        <w:t>
</w:t>
      </w:r>
      <w:r>
        <w:rPr>
          <w:rFonts w:ascii="Times New Roman"/>
          <w:b w:val="false"/>
          <w:i w:val="false"/>
          <w:color w:val="000000"/>
          <w:sz w:val="28"/>
        </w:rPr>
        <w:t>
      7. Іріктеу үш кезеңмен жүзеге асырылады:</w:t>
      </w:r>
      <w:r>
        <w:br/>
      </w:r>
      <w:r>
        <w:rPr>
          <w:rFonts w:ascii="Times New Roman"/>
          <w:b w:val="false"/>
          <w:i w:val="false"/>
          <w:color w:val="000000"/>
          <w:sz w:val="28"/>
        </w:rPr>
        <w:t>
</w:t>
      </w:r>
      <w:r>
        <w:rPr>
          <w:rFonts w:ascii="Times New Roman"/>
          <w:b w:val="false"/>
          <w:i w:val="false"/>
          <w:color w:val="000000"/>
          <w:sz w:val="28"/>
        </w:rPr>
        <w:t>
      1) бірінші кезең – құжаттардың осы Нұсқаулықтың 2-тармағының 1)-3) тармақшасында көрсетілген талаптарға сәйкестігін қарастыру;</w:t>
      </w:r>
      <w:r>
        <w:br/>
      </w:r>
      <w:r>
        <w:rPr>
          <w:rFonts w:ascii="Times New Roman"/>
          <w:b w:val="false"/>
          <w:i w:val="false"/>
          <w:color w:val="000000"/>
          <w:sz w:val="28"/>
        </w:rPr>
        <w:t>
</w:t>
      </w:r>
      <w:r>
        <w:rPr>
          <w:rFonts w:ascii="Times New Roman"/>
          <w:b w:val="false"/>
          <w:i w:val="false"/>
          <w:color w:val="000000"/>
          <w:sz w:val="28"/>
        </w:rPr>
        <w:t>
      2) екінші кезең – Агенттік бекіткен сұрақтар бойынша тестілеуді өткізу;</w:t>
      </w:r>
      <w:r>
        <w:br/>
      </w:r>
      <w:r>
        <w:rPr>
          <w:rFonts w:ascii="Times New Roman"/>
          <w:b w:val="false"/>
          <w:i w:val="false"/>
          <w:color w:val="000000"/>
          <w:sz w:val="28"/>
        </w:rPr>
        <w:t>
</w:t>
      </w:r>
      <w:r>
        <w:rPr>
          <w:rFonts w:ascii="Times New Roman"/>
          <w:b w:val="false"/>
          <w:i w:val="false"/>
          <w:color w:val="000000"/>
          <w:sz w:val="28"/>
        </w:rPr>
        <w:t>
      3) үшінші кезең – Комиссияның іріктеудің бірінші және екінші кезеңінің нәтижелерін қарастыруы.»;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Тестілеу мерзімі хабарлама жіберілгеннен кейін 15 (он бес) күнтізбелік күннен соң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20-тармақтар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Комиссия 7 (жеті) жұмыс күні ішінде іріктеудің бірінші және екінші кезеңдері бойынша материалдарды зерттеп, сарапшыларды іріктеу жөнінде соңғы шешімді шығарады, әрбір сарапшылыққа үміткер бойынша жеке ұсыныстар дайындайды.».</w:t>
      </w:r>
      <w:r>
        <w:br/>
      </w:r>
      <w:r>
        <w:rPr>
          <w:rFonts w:ascii="Times New Roman"/>
          <w:b w:val="false"/>
          <w:i w:val="false"/>
          <w:color w:val="000000"/>
          <w:sz w:val="28"/>
        </w:rPr>
        <w:t>
</w:t>
      </w:r>
      <w:r>
        <w:rPr>
          <w:rFonts w:ascii="Times New Roman"/>
          <w:b w:val="false"/>
          <w:i w:val="false"/>
          <w:color w:val="000000"/>
          <w:sz w:val="28"/>
        </w:rPr>
        <w:t>
      2. Конфессияаралық қатынастар департаментіне (Б.К. Күлекеев) Құқықтық қамтамасыз ету басқармасымен (Ә.Т. Жуанышпаева) бірлесе отырып:</w:t>
      </w:r>
      <w:r>
        <w:br/>
      </w:r>
      <w:r>
        <w:rPr>
          <w:rFonts w:ascii="Times New Roman"/>
          <w:b w:val="false"/>
          <w:i w:val="false"/>
          <w:color w:val="000000"/>
          <w:sz w:val="28"/>
        </w:rPr>
        <w:t>
</w:t>
      </w:r>
      <w:r>
        <w:rPr>
          <w:rFonts w:ascii="Times New Roman"/>
          <w:b w:val="false"/>
          <w:i w:val="false"/>
          <w:color w:val="000000"/>
          <w:sz w:val="28"/>
        </w:rPr>
        <w:t>
      1) әділет органдарында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кейін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Төраға орынбасарына (Ғ.Н. Шойкин)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 соң қолданысқа енеді.</w:t>
      </w:r>
    </w:p>
    <w:bookmarkEnd w:id="0"/>
    <w:p>
      <w:pPr>
        <w:spacing w:after="0"/>
        <w:ind w:left="0"/>
        <w:jc w:val="both"/>
      </w:pPr>
      <w:r>
        <w:rPr>
          <w:rFonts w:ascii="Times New Roman"/>
          <w:b w:val="false"/>
          <w:i/>
          <w:color w:val="000000"/>
          <w:sz w:val="28"/>
        </w:rPr>
        <w:t>      Төраға                                     М. Әзілханов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