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da19" w14:textId="40bd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2011 жылғы 3 наурыздағы № 432/58-IV "Астана қаласының аумағында құрылыс салу Қағидалары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2013 жылғы 09 шілдедегі № 162/19-V шешімі. Астана қаласының Әділет департаментінде 2013 жылғы 15 тамызда нормативтік құқықтық кесімдерді Мемлекеттік тіркеудің тізіліміне № 786 болып енгізілді. Күші жойылды - Астана қаласы маслихатының 2016 жылғы 9 қарашадағы № 69/11-VI шешімімен</w:t>
      </w:r>
    </w:p>
    <w:p>
      <w:pPr>
        <w:spacing w:after="0"/>
        <w:ind w:left="0"/>
        <w:jc w:val="both"/>
      </w:pPr>
      <w:r>
        <w:rPr>
          <w:rFonts w:ascii="Times New Roman"/>
          <w:b w:val="false"/>
          <w:i w:val="false"/>
          <w:color w:val="ff0000"/>
          <w:sz w:val="28"/>
        </w:rPr>
        <w:t xml:space="preserve">      Ескерту. Шешімнің күші жойылды - Астана қаласы маслихатының 09.11.2016 </w:t>
      </w:r>
      <w:r>
        <w:rPr>
          <w:rFonts w:ascii="Times New Roman"/>
          <w:b w:val="false"/>
          <w:i w:val="false"/>
          <w:color w:val="ff0000"/>
          <w:sz w:val="28"/>
        </w:rPr>
        <w:t>№ 69/11-VI</w:t>
      </w:r>
      <w:r>
        <w:rPr>
          <w:rFonts w:ascii="Times New Roman"/>
          <w:b w:val="false"/>
          <w:i w:val="false"/>
          <w:color w:val="ff0000"/>
          <w:sz w:val="28"/>
        </w:rPr>
        <w:t xml:space="preserve"> (алғашқы ресми жариялаған күннен кейін он күнтізбелік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Астана қаласы әкімдігінің ұсынысын қарап, «Қазақстан Республикасындағы сәулет, қала құрылысы және құрылыс қызметі туралы» Қазақстан Республикасының 2001 жылғы 16 шілдедегі Заңының 22-бабы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және «Қазақстан Республикасында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15-тармақшасын</w:t>
      </w:r>
      <w:r>
        <w:rPr>
          <w:rFonts w:ascii="Times New Roman"/>
          <w:b w:val="false"/>
          <w:i w:val="false"/>
          <w:color w:val="000000"/>
          <w:sz w:val="28"/>
        </w:rPr>
        <w:t xml:space="preserve"> басшылыққа ала отырып, Астана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«Астана қаласының аумағында құрылыс салу Қағидалары туралы» Астана қаласы мәслихатының 2011 жылғы 3 наурыздағы № 432/58-IV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2011 жылғы 15 сәуірде № 671 болып тіркелді, 2011 жылғы 21 сәуірдегі № 47 «Вечерняя Астана» және 2011 жылғы 21 сәуірдегі № 45 «Астана ақшамы» газеттерінде жарияланды)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осы шешіммен бекітілген Астана қаласының аумағында құрылыс салу Қағидаларында: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отызыншы абзацы келесі редакцияда жазылсын:</w:t>
      </w:r>
      <w:r>
        <w:br/>
      </w:r>
      <w:r>
        <w:rPr>
          <w:rFonts w:ascii="Times New Roman"/>
          <w:b w:val="false"/>
          <w:i w:val="false"/>
          <w:color w:val="000000"/>
          <w:sz w:val="28"/>
        </w:rPr>
        <w:t>
      «мамандандырылған сәулет ұйымы – өкілеттігі мен міндеттері Жарғымен және осы Ережемен белгіленетін, негізгі қызмет түрі қала құрылысы қызметін жүзеге асыру үшін бастапқы-рұқсат беретін құжаттар дайындау, жер учаскелерін бөлу сызбасын, Астана қаласы бас жоспарының нобайын, жағдайлық сызба, орналастыру сызбасын, жер учаскелерін орналастыру сызбасын және таңдау актілерін әзірлеу, топографиялық және атқарушылық түсірілімдерді орындау, ғимараттар мен құрылыстардың негізгі белдеулерін бөлу, ғимараттар мен құрылыстар салу үшін учаске шекараларын болмысқа шығару, сәулет, қала құрылысы және құрылыс қызметі объектілеріне мониторинг жүргізу, Астана қаласының кезекші жоспарын жүргізу, сәулет, қала құрылысы және құрылыс қызметі саласында инжинирингтік қызмет көрсету, жеке тұрғын үй құрылысы аудандарында бірыңғай сәулет стилінде құрылыс салу үрдісіне қатысу болып табылатын әкімдікпен құрылған заңды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мазмұндағы ұғымдармен толықтырылсын:</w:t>
      </w:r>
      <w:r>
        <w:br/>
      </w:r>
      <w:r>
        <w:rPr>
          <w:rFonts w:ascii="Times New Roman"/>
          <w:b w:val="false"/>
          <w:i w:val="false"/>
          <w:color w:val="000000"/>
          <w:sz w:val="28"/>
        </w:rPr>
        <w:t>
</w:t>
      </w:r>
      <w:r>
        <w:rPr>
          <w:rFonts w:ascii="Times New Roman"/>
          <w:b w:val="false"/>
          <w:i w:val="false"/>
          <w:color w:val="000000"/>
          <w:sz w:val="28"/>
        </w:rPr>
        <w:t>
      «Астана қаласының кезекші жоспары (кезекші жоспар) – Астана қаласының аумағында сәулет, қала құрылысы және құрылыс қызметінің ағымдағы жағдайын көрсететін кезекші топографиялық жоспар;</w:t>
      </w:r>
      <w:r>
        <w:br/>
      </w:r>
      <w:r>
        <w:rPr>
          <w:rFonts w:ascii="Times New Roman"/>
          <w:b w:val="false"/>
          <w:i w:val="false"/>
          <w:color w:val="000000"/>
          <w:sz w:val="28"/>
        </w:rPr>
        <w:t>
</w:t>
      </w:r>
      <w:r>
        <w:rPr>
          <w:rFonts w:ascii="Times New Roman"/>
          <w:b w:val="false"/>
          <w:i w:val="false"/>
          <w:color w:val="000000"/>
          <w:sz w:val="28"/>
        </w:rPr>
        <w:t>
      жарнама - адамдардың беймәлiм тобына арналған және жеке немесе заңды тұлғаларға, тауарларға, тауар белгiлерiне, жұмыстарға, көрсетiлетiн қызметтерге қызығушылықты қалыптастыруға немесе қолдауға арналған және оларды өткiзуге жәрдемдесетiн кез келген нысанда, кез келген құралдардың көмегiмен таратылатын және орналастырылатын ақпарат;</w:t>
      </w:r>
      <w:r>
        <w:br/>
      </w:r>
      <w:r>
        <w:rPr>
          <w:rFonts w:ascii="Times New Roman"/>
          <w:b w:val="false"/>
          <w:i w:val="false"/>
          <w:color w:val="000000"/>
          <w:sz w:val="28"/>
        </w:rPr>
        <w:t>
</w:t>
      </w:r>
      <w:r>
        <w:rPr>
          <w:rFonts w:ascii="Times New Roman"/>
          <w:b w:val="false"/>
          <w:i w:val="false"/>
          <w:color w:val="000000"/>
          <w:sz w:val="28"/>
        </w:rPr>
        <w:t>
      жарнама алаңы – жарнамалық-ақпараттық құрылғысын, маңдайшалар мен басқа да сыртқы (көрнекі) жарнама объектілерін орнату үшін жобамен қарастырылған, ғимарат (құрылыс, құрылым) қасбетінің бір бөлігі болып табылатын ғимараттың (құрылыс, құрылым) сыртқы бетінің арнайы кеңістігі;</w:t>
      </w:r>
      <w:r>
        <w:br/>
      </w:r>
      <w:r>
        <w:rPr>
          <w:rFonts w:ascii="Times New Roman"/>
          <w:b w:val="false"/>
          <w:i w:val="false"/>
          <w:color w:val="000000"/>
          <w:sz w:val="28"/>
        </w:rPr>
        <w:t>
</w:t>
      </w:r>
      <w:r>
        <w:rPr>
          <w:rFonts w:ascii="Times New Roman"/>
          <w:b w:val="false"/>
          <w:i w:val="false"/>
          <w:color w:val="000000"/>
          <w:sz w:val="28"/>
        </w:rPr>
        <w:t>
      жарнама алаңы тұжырымдамасы – жылжымайтын мүлік объектісін салу, қайта жаңарту кезінде жеке құжат немесе жалпы жобалау құжаттамасының бөлігі түрінде сәулет және қала құрылысы органымен келісілетін, сыртқы (көрнекі) жарнама, маңдайшалар және басқа да жарнама объектілерін орналастыру үшін ғимараттардың (құрылыстардың, құрылымдардың) сыртқы бетін немесе жарнамалық-ақпараттық құрылғыларын кешенді безендіруді және жабдықтауды қарастыратын сәулет-көркем тұжырымдамасы;</w:t>
      </w:r>
      <w:r>
        <w:br/>
      </w:r>
      <w:r>
        <w:rPr>
          <w:rFonts w:ascii="Times New Roman"/>
          <w:b w:val="false"/>
          <w:i w:val="false"/>
          <w:color w:val="000000"/>
          <w:sz w:val="28"/>
        </w:rPr>
        <w:t>
</w:t>
      </w:r>
      <w:r>
        <w:rPr>
          <w:rFonts w:ascii="Times New Roman"/>
          <w:b w:val="false"/>
          <w:i w:val="false"/>
          <w:color w:val="000000"/>
          <w:sz w:val="28"/>
        </w:rPr>
        <w:t>
      жарнамалық-ақпараттық құрылғысы – жарнама тарату, халықты ақпараттандыру мақсатында Астана қаласының аумағында орнатылған, жерде немесе сыртқы қабырғаларда, ғимараттың, құрылыстың, құрылымның шатырларында және басқа да құрылымдық элементтерінде немесе олардан тыс, сондай-ақ қалалық жерүсті көлігі қозғалысының аялдама пункттерінде және қала инфрақұрылымының басқа да объектілерінде орнатылған объект;</w:t>
      </w:r>
      <w:r>
        <w:br/>
      </w:r>
      <w:r>
        <w:rPr>
          <w:rFonts w:ascii="Times New Roman"/>
          <w:b w:val="false"/>
          <w:i w:val="false"/>
          <w:color w:val="000000"/>
          <w:sz w:val="28"/>
        </w:rPr>
        <w:t>
</w:t>
      </w:r>
      <w:r>
        <w:rPr>
          <w:rFonts w:ascii="Times New Roman"/>
          <w:b w:val="false"/>
          <w:i w:val="false"/>
          <w:color w:val="000000"/>
          <w:sz w:val="28"/>
        </w:rPr>
        <w:t>
      маңдайша – сауда жасау (қызметтер көрсету және жұмыстарды орындау) субъектісі тауарларды сататын, қызметтер көрсететін және жұмыстарды орындайтын жерлердегі жылжымайтын объектілерде орналастырылатын, оның эмблемасын, тауарлық белгілерін, брендтерін қоса алғанда, осындай субъектінің атауы мен қызмет түрі туралы ақпарат;</w:t>
      </w:r>
      <w:r>
        <w:br/>
      </w:r>
      <w:r>
        <w:rPr>
          <w:rFonts w:ascii="Times New Roman"/>
          <w:b w:val="false"/>
          <w:i w:val="false"/>
          <w:color w:val="000000"/>
          <w:sz w:val="28"/>
        </w:rPr>
        <w:t>
</w:t>
      </w:r>
      <w:r>
        <w:rPr>
          <w:rFonts w:ascii="Times New Roman"/>
          <w:b w:val="false"/>
          <w:i w:val="false"/>
          <w:color w:val="000000"/>
          <w:sz w:val="28"/>
        </w:rPr>
        <w:t>
      объектiлер мониторингi - сәулет, қала құрылысы және құрылыс қызметi объектiлерiнiң жай-күйi мен өзгерiстерiн байқау жүйесi;</w:t>
      </w:r>
      <w:r>
        <w:br/>
      </w:r>
      <w:r>
        <w:rPr>
          <w:rFonts w:ascii="Times New Roman"/>
          <w:b w:val="false"/>
          <w:i w:val="false"/>
          <w:color w:val="000000"/>
          <w:sz w:val="28"/>
        </w:rPr>
        <w:t>
</w:t>
      </w:r>
      <w:r>
        <w:rPr>
          <w:rFonts w:ascii="Times New Roman"/>
          <w:b w:val="false"/>
          <w:i w:val="false"/>
          <w:color w:val="000000"/>
          <w:sz w:val="28"/>
        </w:rPr>
        <w:t>
      сыртқы (көрнекі) жарнама - жылжымалы және жылжымайтын объектілерде орналастырылған, сондай-ақ ортақ пайдаланудағы автомобиль жолдарының бөлінген белдеулеріндегі және елді мекендердегі үй-жайлардың шегінен тыс ашық кеңістікте орналастырылған жарнама.»;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5-тарау</w:t>
      </w:r>
      <w:r>
        <w:rPr>
          <w:rFonts w:ascii="Times New Roman"/>
          <w:b w:val="false"/>
          <w:i w:val="false"/>
          <w:color w:val="000000"/>
          <w:sz w:val="28"/>
        </w:rPr>
        <w:t xml:space="preserve"> келесі мазмұндағы 42-1-тармақпен толықтырылсын:</w:t>
      </w:r>
      <w:r>
        <w:br/>
      </w:r>
      <w:r>
        <w:rPr>
          <w:rFonts w:ascii="Times New Roman"/>
          <w:b w:val="false"/>
          <w:i w:val="false"/>
          <w:color w:val="000000"/>
          <w:sz w:val="28"/>
        </w:rPr>
        <w:t>
</w:t>
      </w:r>
      <w:r>
        <w:rPr>
          <w:rFonts w:ascii="Times New Roman"/>
          <w:b w:val="false"/>
          <w:i w:val="false"/>
          <w:color w:val="000000"/>
          <w:sz w:val="28"/>
        </w:rPr>
        <w:t>
      «42-1. Жеке тұрғын үй салу үшін берілген жер учаскелері тек қана жеке тұрғын үй құрылысына байланысты мақсат үшін пайдалануға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6-тарау</w:t>
      </w:r>
      <w:r>
        <w:rPr>
          <w:rFonts w:ascii="Times New Roman"/>
          <w:b w:val="false"/>
          <w:i w:val="false"/>
          <w:color w:val="000000"/>
          <w:sz w:val="28"/>
        </w:rPr>
        <w:t xml:space="preserve"> келесі мазмұндағы 46-1 және 46-2-тармақтармен толықтырылсын:</w:t>
      </w:r>
      <w:r>
        <w:br/>
      </w:r>
      <w:r>
        <w:rPr>
          <w:rFonts w:ascii="Times New Roman"/>
          <w:b w:val="false"/>
          <w:i w:val="false"/>
          <w:color w:val="000000"/>
          <w:sz w:val="28"/>
        </w:rPr>
        <w:t>
</w:t>
      </w:r>
      <w:r>
        <w:rPr>
          <w:rFonts w:ascii="Times New Roman"/>
          <w:b w:val="false"/>
          <w:i w:val="false"/>
          <w:color w:val="000000"/>
          <w:sz w:val="28"/>
        </w:rPr>
        <w:t>
      «46-1. Жер учаскелерінде құрылыс салу бекітілген қала құрылыстық құжаттамамен қатаң сәйкестікте жүзеге асырылады.</w:t>
      </w:r>
      <w:r>
        <w:br/>
      </w:r>
      <w:r>
        <w:rPr>
          <w:rFonts w:ascii="Times New Roman"/>
          <w:b w:val="false"/>
          <w:i w:val="false"/>
          <w:color w:val="000000"/>
          <w:sz w:val="28"/>
        </w:rPr>
        <w:t>
</w:t>
      </w:r>
      <w:r>
        <w:rPr>
          <w:rFonts w:ascii="Times New Roman"/>
          <w:b w:val="false"/>
          <w:i w:val="false"/>
          <w:color w:val="000000"/>
          <w:sz w:val="28"/>
        </w:rPr>
        <w:t xml:space="preserve">
      46-2. Астана қаласының аумағындағы құрылыстың жай-күйі туралы өзекті ақпарат қалыптастыру мақсатында жаңаруы мен өзгеруі тұрақты негізде жүзеге асырылатын кезекші топографиялық жоспар жүргізіледі. Кезекші жоспарды жүргізуді мамандандырылған сәулет ұйымы жергілікті бюджет қаражаты есебінен жүзеге асырады.» </w:t>
      </w:r>
      <w:r>
        <w:br/>
      </w:r>
      <w:r>
        <w:rPr>
          <w:rFonts w:ascii="Times New Roman"/>
          <w:b w:val="false"/>
          <w:i w:val="false"/>
          <w:color w:val="000000"/>
          <w:sz w:val="28"/>
        </w:rPr>
        <w:t>
</w:t>
      </w:r>
      <w:r>
        <w:rPr>
          <w:rFonts w:ascii="Times New Roman"/>
          <w:b w:val="false"/>
          <w:i w:val="false"/>
          <w:color w:val="000000"/>
          <w:sz w:val="28"/>
        </w:rPr>
        <w:t>
      9-тарау келесі мазмұндағы 65-1 тармақпен толықтырылсын:</w:t>
      </w:r>
      <w:r>
        <w:br/>
      </w:r>
      <w:r>
        <w:rPr>
          <w:rFonts w:ascii="Times New Roman"/>
          <w:b w:val="false"/>
          <w:i w:val="false"/>
          <w:color w:val="000000"/>
          <w:sz w:val="28"/>
        </w:rPr>
        <w:t>
</w:t>
      </w:r>
      <w:r>
        <w:rPr>
          <w:rFonts w:ascii="Times New Roman"/>
          <w:b w:val="false"/>
          <w:i w:val="false"/>
          <w:color w:val="000000"/>
          <w:sz w:val="28"/>
        </w:rPr>
        <w:t>
      «65-1. Объектілерді жобалау мен салу үшін жер учаскелерін беру жөніндегі бастапқы-рұқсат беретін құжаттар әзірлеу мамандандырылған сәулет ұйымымен жергілікті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70-тармақ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«70. Сәулет-жоспарлау тапсырмасы табиғи-ауа райлық, сейсмикалық және қала құрылысы жағдайын ескерумен түрлі мақсаттағы объектілерді жобалау, сондай-ақ сәулеттік шешім, қасбеттер мен ішкі орын-жайларды, төбе төсемі мен шатыр орын-жайларын қазіргі заманғы құрылыс және әрлеу материалдарын қолданумен әрлеу, төбе жабындары мен объектіге жапсарлас аумақтан атмосфералық құбылыстардың су қашыртқы жүйесін өндіру, көшелер мен аумақтың өту бөліктерінің жабындысын төсеу, шағын сәулет нысандары, жарнама және жарнама алаңының тұжырымдамасын сақтау, тәуліктің қараңғы уақытында жарықтандыру мен жарық түсіру жөніндегі жалпы ұсынымдарды және Астана қаласына арналған қала құрылысы регламенттеріне сәйкес басқа да ережелерді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9-тарау</w:t>
      </w:r>
      <w:r>
        <w:rPr>
          <w:rFonts w:ascii="Times New Roman"/>
          <w:b w:val="false"/>
          <w:i w:val="false"/>
          <w:color w:val="000000"/>
          <w:sz w:val="28"/>
        </w:rPr>
        <w:t xml:space="preserve"> келесі мазмұндағы 93-1-тармақпен толықтырылсын:</w:t>
      </w:r>
      <w:r>
        <w:br/>
      </w:r>
      <w:r>
        <w:rPr>
          <w:rFonts w:ascii="Times New Roman"/>
          <w:b w:val="false"/>
          <w:i w:val="false"/>
          <w:color w:val="000000"/>
          <w:sz w:val="28"/>
        </w:rPr>
        <w:t>
</w:t>
      </w:r>
      <w:r>
        <w:rPr>
          <w:rFonts w:ascii="Times New Roman"/>
          <w:b w:val="false"/>
          <w:i w:val="false"/>
          <w:color w:val="000000"/>
          <w:sz w:val="28"/>
        </w:rPr>
        <w:t>
      «93-1. Жеке тұрғын үйді жобалау Әкімдіктің жобалауға рұқсат беру туралы қаулысының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145-тармақтың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жер заңнамасында белгіленген тәртіпте жобалауға рұқсат беру, құрылыс салуға рұқсат беру туралы және жер учаскесіне тиісті құқық беру туралы жазбаша өтінішпен Астана қаласының әкімдігіне жүгіну;»;</w:t>
      </w:r>
      <w:r>
        <w:br/>
      </w:r>
      <w:r>
        <w:rPr>
          <w:rFonts w:ascii="Times New Roman"/>
          <w:b w:val="false"/>
          <w:i w:val="false"/>
          <w:color w:val="000000"/>
          <w:sz w:val="28"/>
        </w:rPr>
        <w:t>
</w:t>
      </w:r>
      <w:r>
        <w:rPr>
          <w:rFonts w:ascii="Times New Roman"/>
          <w:b w:val="false"/>
          <w:i w:val="false"/>
          <w:color w:val="000000"/>
          <w:sz w:val="28"/>
        </w:rPr>
        <w:t>
      13-тараудың </w:t>
      </w:r>
      <w:r>
        <w:rPr>
          <w:rFonts w:ascii="Times New Roman"/>
          <w:b w:val="false"/>
          <w:i w:val="false"/>
          <w:color w:val="000000"/>
          <w:sz w:val="28"/>
        </w:rPr>
        <w:t>155-тармағы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«155. Тұрғылықты жері бойынша уақытша металдан жасалған гараждарды орнатуға және пайдалануға жеке меншік құқығында көлік құралдары бар және Ұлы Отан соғысына қатысушылар немесе медициналық-әлеуметтік сараптаманың расталған (МЭС) анықтамасы (қорытындысы) бар, тірек-қозғалыс жүйелері зақымданған мүгедектер болып табылатын тұлғалардың құқығы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13-тарау</w:t>
      </w:r>
      <w:r>
        <w:rPr>
          <w:rFonts w:ascii="Times New Roman"/>
          <w:b w:val="false"/>
          <w:i w:val="false"/>
          <w:color w:val="000000"/>
          <w:sz w:val="28"/>
        </w:rPr>
        <w:t xml:space="preserve"> келесі мазмұндағы 4-параграфпен толықтырылсын:</w:t>
      </w:r>
      <w:r>
        <w:br/>
      </w:r>
      <w:r>
        <w:rPr>
          <w:rFonts w:ascii="Times New Roman"/>
          <w:b w:val="false"/>
          <w:i w:val="false"/>
          <w:color w:val="000000"/>
          <w:sz w:val="28"/>
        </w:rPr>
        <w:t>
</w:t>
      </w:r>
      <w:r>
        <w:rPr>
          <w:rFonts w:ascii="Times New Roman"/>
          <w:b w:val="false"/>
          <w:i w:val="false"/>
          <w:color w:val="000000"/>
          <w:sz w:val="28"/>
        </w:rPr>
        <w:t>
      «§4. Жарнамалық-ақпараттық құрылғыларын, сыртқы (көрнекі) жарнамаларды, маңдайша жазуларды және басқа да жарнама объектілерін орналастырудың сәулеттік ерекшеліктері.</w:t>
      </w:r>
      <w:r>
        <w:br/>
      </w:r>
      <w:r>
        <w:rPr>
          <w:rFonts w:ascii="Times New Roman"/>
          <w:b w:val="false"/>
          <w:i w:val="false"/>
          <w:color w:val="000000"/>
          <w:sz w:val="28"/>
        </w:rPr>
        <w:t>
</w:t>
      </w:r>
      <w:r>
        <w:rPr>
          <w:rFonts w:ascii="Times New Roman"/>
          <w:b w:val="false"/>
          <w:i w:val="false"/>
          <w:color w:val="000000"/>
          <w:sz w:val="28"/>
        </w:rPr>
        <w:t>
      170-1. Сыртқы (көрнекі) жарнаманы, маңдайша жазуларды және басқа да жарнама объектілерін орналастыру Қазақстан Республикасының жарнама туралы заңнамасының және осы Ереженің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170-2. Жарнамалық-ақпараттық құрылғыларын, сыртқы (көрнекі) жарнамаларды, маңдайшаларды және басқа да жарнама объектілерін ғимараттардың (құрылыстардың, құрылымдардың) сыртқы бетінде орналастыру ғимараттың (ғимараттардың, құрылыстардың) жарнама алаңы шегінде, құрылымдық құрылысын, стилистикалық бірлігін сақтай отырып және қасбеттерді сыртқы әрлеуді ескеріп, жарнама алаңының тұжырымдамасына толық сәйкес болғанда жол беріледі. </w:t>
      </w:r>
      <w:r>
        <w:br/>
      </w:r>
      <w:r>
        <w:rPr>
          <w:rFonts w:ascii="Times New Roman"/>
          <w:b w:val="false"/>
          <w:i w:val="false"/>
          <w:color w:val="000000"/>
          <w:sz w:val="28"/>
        </w:rPr>
        <w:t>
</w:t>
      </w:r>
      <w:r>
        <w:rPr>
          <w:rFonts w:ascii="Times New Roman"/>
          <w:b w:val="false"/>
          <w:i w:val="false"/>
          <w:color w:val="000000"/>
          <w:sz w:val="28"/>
        </w:rPr>
        <w:t>
      170-3. Жаңа құрылыс объектілері бойынша жарнама алаңының тұжырымдамасы нобай жобаны жобалау және әзірлеу сатысында әзірленеді.</w:t>
      </w:r>
      <w:r>
        <w:br/>
      </w:r>
      <w:r>
        <w:rPr>
          <w:rFonts w:ascii="Times New Roman"/>
          <w:b w:val="false"/>
          <w:i w:val="false"/>
          <w:color w:val="000000"/>
          <w:sz w:val="28"/>
        </w:rPr>
        <w:t>
</w:t>
      </w:r>
      <w:r>
        <w:rPr>
          <w:rFonts w:ascii="Times New Roman"/>
          <w:b w:val="false"/>
          <w:i w:val="false"/>
          <w:color w:val="000000"/>
          <w:sz w:val="28"/>
        </w:rPr>
        <w:t>
      170-4. Ғимаратты (құрылысты, құрылымды) қайта жаңарту кезінде жарнама алаңының тұжырымдамасы қайта жаңарту бойынша жобалау құжаттамасының бір бөлігі ретінде әзірленеді.»;</w:t>
      </w:r>
      <w:r>
        <w:br/>
      </w:r>
      <w:r>
        <w:rPr>
          <w:rFonts w:ascii="Times New Roman"/>
          <w:b w:val="false"/>
          <w:i w:val="false"/>
          <w:color w:val="000000"/>
          <w:sz w:val="28"/>
        </w:rPr>
        <w:t>
</w:t>
      </w:r>
      <w:r>
        <w:rPr>
          <w:rFonts w:ascii="Times New Roman"/>
          <w:b w:val="false"/>
          <w:i w:val="false"/>
          <w:color w:val="000000"/>
          <w:sz w:val="28"/>
        </w:rPr>
        <w:t>
      Қағида осы шешімге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5-қосымшаларға</w:t>
      </w:r>
      <w:r>
        <w:rPr>
          <w:rFonts w:ascii="Times New Roman"/>
          <w:b w:val="false"/>
          <w:i w:val="false"/>
          <w:color w:val="000000"/>
          <w:sz w:val="28"/>
        </w:rPr>
        <w:t xml:space="preserve"> сәйкес 3-7-қосымшалармен толықтырылсын.</w:t>
      </w:r>
      <w:r>
        <w:br/>
      </w:r>
      <w:r>
        <w:rPr>
          <w:rFonts w:ascii="Times New Roman"/>
          <w:b w:val="false"/>
          <w:i w:val="false"/>
          <w:color w:val="000000"/>
          <w:sz w:val="28"/>
        </w:rPr>
        <w:t>
</w:t>
      </w:r>
      <w:r>
        <w:rPr>
          <w:rFonts w:ascii="Times New Roman"/>
          <w:b w:val="false"/>
          <w:i w:val="false"/>
          <w:color w:val="000000"/>
          <w:sz w:val="28"/>
        </w:rPr>
        <w:t>
      2. Осы шешім оны алғашқы ресми жариялаған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w:t>
      </w:r>
      <w:r>
        <w:br/>
      </w:r>
      <w:r>
        <w:rPr>
          <w:rFonts w:ascii="Times New Roman"/>
          <w:b w:val="false"/>
          <w:i w:val="false"/>
          <w:color w:val="000000"/>
          <w:sz w:val="28"/>
        </w:rPr>
        <w:t>
</w:t>
      </w: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С. Есілов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«Астана қаласының Құрылыс</w:t>
      </w:r>
      <w:r>
        <w:br/>
      </w:r>
      <w:r>
        <w:rPr>
          <w:rFonts w:ascii="Times New Roman"/>
          <w:b w:val="false"/>
          <w:i w:val="false"/>
          <w:color w:val="000000"/>
          <w:sz w:val="28"/>
        </w:rPr>
        <w:t>
</w:t>
      </w:r>
      <w:r>
        <w:rPr>
          <w:rFonts w:ascii="Times New Roman"/>
          <w:b w:val="false"/>
          <w:i/>
          <w:color w:val="000000"/>
          <w:sz w:val="28"/>
        </w:rPr>
        <w:t>      Басқармасы» ММ (ҚБ) басшысы                В. Лютов</w:t>
      </w:r>
    </w:p>
    <w:p>
      <w:pPr>
        <w:spacing w:after="0"/>
        <w:ind w:left="0"/>
        <w:jc w:val="both"/>
      </w:pPr>
      <w:r>
        <w:rPr>
          <w:rFonts w:ascii="Times New Roman"/>
          <w:b w:val="false"/>
          <w:i/>
          <w:color w:val="000000"/>
          <w:sz w:val="28"/>
        </w:rPr>
        <w:t>      «Астана қаласының Сәулет</w:t>
      </w:r>
      <w:r>
        <w:br/>
      </w:r>
      <w:r>
        <w:rPr>
          <w:rFonts w:ascii="Times New Roman"/>
          <w:b w:val="false"/>
          <w:i w:val="false"/>
          <w:color w:val="000000"/>
          <w:sz w:val="28"/>
        </w:rPr>
        <w:t>
</w:t>
      </w:r>
      <w:r>
        <w:rPr>
          <w:rFonts w:ascii="Times New Roman"/>
          <w:b w:val="false"/>
          <w:i/>
          <w:color w:val="000000"/>
          <w:sz w:val="28"/>
        </w:rPr>
        <w:t>      және қала құрылысы басқармасы»</w:t>
      </w:r>
      <w:r>
        <w:br/>
      </w:r>
      <w:r>
        <w:rPr>
          <w:rFonts w:ascii="Times New Roman"/>
          <w:b w:val="false"/>
          <w:i w:val="false"/>
          <w:color w:val="000000"/>
          <w:sz w:val="28"/>
        </w:rPr>
        <w:t>
</w:t>
      </w:r>
      <w:r>
        <w:rPr>
          <w:rFonts w:ascii="Times New Roman"/>
          <w:b w:val="false"/>
          <w:i/>
          <w:color w:val="000000"/>
          <w:sz w:val="28"/>
        </w:rPr>
        <w:t>      ММ (СжҚҚБ) басшысы                         В. Силецкий</w:t>
      </w:r>
    </w:p>
    <w:bookmarkStart w:name="z38" w:id="1"/>
    <w:p>
      <w:pPr>
        <w:spacing w:after="0"/>
        <w:ind w:left="0"/>
        <w:jc w:val="left"/>
      </w:pPr>
      <w:r>
        <w:rPr>
          <w:rFonts w:ascii="Times New Roman"/>
          <w:b/>
          <w:i w:val="false"/>
          <w:color w:val="000000"/>
        </w:rPr>
        <w:t xml:space="preserve"> 
АСТАНА ҚАЛАСЫНДА ГАЗЕТ ДҮҢГІРШЕКТЕРІН ОРНАЛАСТЫРУ СЫЗБАСЫ</w:t>
      </w:r>
      <w:r>
        <w:drawing>
          <wp:inline distT="0" distB="0" distL="0" distR="0">
            <wp:extent cx="12014200" cy="866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014200" cy="8661400"/>
                    </a:xfrm>
                    <a:prstGeom prst="rect">
                      <a:avLst/>
                    </a:prstGeom>
                  </pic:spPr>
                </pic:pic>
              </a:graphicData>
            </a:graphic>
          </wp:inline>
        </w:drawing>
      </w:r>
    </w:p>
    <w:bookmarkEnd w:id="1"/>
    <w:bookmarkStart w:name="z39" w:id="2"/>
    <w:p>
      <w:pPr>
        <w:spacing w:after="0"/>
        <w:ind w:left="0"/>
        <w:jc w:val="left"/>
      </w:pPr>
      <w:r>
        <w:rPr>
          <w:rFonts w:ascii="Times New Roman"/>
          <w:b/>
          <w:i w:val="false"/>
          <w:color w:val="000000"/>
        </w:rPr>
        <w:t xml:space="preserve"> 
АСТАНА ҚАЛАСЫНДА ГҮЛ ПАВИЛЬОНДАРЫН ОРНАЛАСТЫРУ СЫЗБАСЫ</w:t>
      </w:r>
      <w:r>
        <w:drawing>
          <wp:inline distT="0" distB="0" distL="0" distR="0">
            <wp:extent cx="12090400" cy="878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090400" cy="8788400"/>
                    </a:xfrm>
                    <a:prstGeom prst="rect">
                      <a:avLst/>
                    </a:prstGeom>
                  </pic:spPr>
                </pic:pic>
              </a:graphicData>
            </a:graphic>
          </wp:inline>
        </w:drawing>
      </w:r>
    </w:p>
    <w:bookmarkEnd w:id="2"/>
    <w:bookmarkStart w:name="z40" w:id="3"/>
    <w:p>
      <w:pPr>
        <w:spacing w:after="0"/>
        <w:ind w:left="0"/>
        <w:jc w:val="left"/>
      </w:pPr>
      <w:r>
        <w:rPr>
          <w:rFonts w:ascii="Times New Roman"/>
          <w:b/>
          <w:i w:val="false"/>
          <w:color w:val="000000"/>
        </w:rPr>
        <w:t xml:space="preserve"> 
2-ДЕН 5 М.Ш. ЖАРНАМА-АҚПАРАТТЫҚ ОБЪЕКТІЛЕРДІ ОРНАЛАСТЫРУ СЫЗБАСЫ</w:t>
      </w:r>
      <w:r>
        <w:drawing>
          <wp:inline distT="0" distB="0" distL="0" distR="0">
            <wp:extent cx="11112500" cy="872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112500" cy="8724900"/>
                    </a:xfrm>
                    <a:prstGeom prst="rect">
                      <a:avLst/>
                    </a:prstGeom>
                  </pic:spPr>
                </pic:pic>
              </a:graphicData>
            </a:graphic>
          </wp:inline>
        </w:drawing>
      </w:r>
    </w:p>
    <w:bookmarkEnd w:id="3"/>
    <w:bookmarkStart w:name="z41" w:id="4"/>
    <w:p>
      <w:pPr>
        <w:spacing w:after="0"/>
        <w:ind w:left="0"/>
        <w:jc w:val="left"/>
      </w:pPr>
      <w:r>
        <w:rPr>
          <w:rFonts w:ascii="Times New Roman"/>
          <w:b/>
          <w:i w:val="false"/>
          <w:color w:val="000000"/>
        </w:rPr>
        <w:t xml:space="preserve"> 
6-ДАН 18 М.Ш. ДЕЙІН ЖАРНАМА-АҚПАРАТТЫҚ ОБЪЕКТІЛЕРДІ ОРНАЛАСТЫРУ СЫЗБАСЫ</w:t>
      </w:r>
    </w:p>
    <w:bookmarkEnd w:id="4"/>
    <w:p>
      <w:pPr>
        <w:spacing w:after="0"/>
        <w:ind w:left="0"/>
        <w:jc w:val="both"/>
      </w:pPr>
      <w:r>
        <w:drawing>
          <wp:inline distT="0" distB="0" distL="0" distR="0">
            <wp:extent cx="11417300" cy="869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417300" cy="8699500"/>
                    </a:xfrm>
                    <a:prstGeom prst="rect">
                      <a:avLst/>
                    </a:prstGeom>
                  </pic:spPr>
                </pic:pic>
              </a:graphicData>
            </a:graphic>
          </wp:inline>
        </w:drawing>
      </w:r>
    </w:p>
    <w:bookmarkStart w:name="z42" w:id="5"/>
    <w:p>
      <w:pPr>
        <w:spacing w:after="0"/>
        <w:ind w:left="0"/>
        <w:jc w:val="left"/>
      </w:pPr>
      <w:r>
        <w:rPr>
          <w:rFonts w:ascii="Times New Roman"/>
          <w:b/>
          <w:i w:val="false"/>
          <w:color w:val="000000"/>
        </w:rPr>
        <w:t xml:space="preserve"> 
18-ДЕН 72 М.Ш. ДЕЙІН ЖАРНАМА-АҚПАРАТТЫҚ ОБЪЕКТІЛЕРДІ ОРНАЛАСТЫРУ СЫЗБАСЫ</w:t>
      </w:r>
    </w:p>
    <w:bookmarkEnd w:id="5"/>
    <w:p>
      <w:pPr>
        <w:spacing w:after="0"/>
        <w:ind w:left="0"/>
        <w:jc w:val="both"/>
      </w:pPr>
      <w:r>
        <w:drawing>
          <wp:inline distT="0" distB="0" distL="0" distR="0">
            <wp:extent cx="10833100" cy="868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833100" cy="8686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