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699c" w14:textId="4d66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2013 жылғы 21 ақпандағы № А-2/83 қаулысы. Ақмола облысының Әділет департаментінде 2013 жылғы 3 сәуірде № 3697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"Мәдени құндылықтарды уақытша әкету құқығына куәлік беру" электрондық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"Әкетілетін және әкелінетін заттың мәдени құндылығының болуы туралы қорытынды беру" мемлекеттiк қызмет көрсету регламентін бекіту туралы" Ақмола облысы әкімдігінің 2012 жылғы 10 тамыздағы № А-9/393  (Нормативтік құқықтық актілерді мемлекеттік тіркеу тізілімінде № 3436 болып тіркелген, 2012 жылы 25 тамызда "Арқа ажары" және "Акмолинская правда"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Ақмола облысы әкімінің орынбасары А.Қайнарбековке жүктелсін.</w:t>
      </w:r>
      <w:r>
        <w:br/>
      </w:r>
      <w:r>
        <w:rPr>
          <w:rFonts w:ascii="Times New Roman"/>
          <w:b w:val="false"/>
          <w:i w:val="false"/>
          <w:color w:val="000000"/>
          <w:sz w:val="28"/>
        </w:rPr>
        <w:t>
</w:t>
      </w:r>
      <w:r>
        <w:rPr>
          <w:rFonts w:ascii="Times New Roman"/>
          <w:b w:val="false"/>
          <w:i w:val="false"/>
          <w:color w:val="000000"/>
          <w:sz w:val="28"/>
        </w:rPr>
        <w:t>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Қ.Айтмұхаметов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А.Жұмағалиев</w:t>
      </w:r>
    </w:p>
    <w:bookmarkStart w:name="z6"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2013 жылғы 21 ақпандағы </w:t>
      </w:r>
      <w:r>
        <w:br/>
      </w:r>
      <w:r>
        <w:rPr>
          <w:rFonts w:ascii="Times New Roman"/>
          <w:b w:val="false"/>
          <w:i w:val="false"/>
          <w:color w:val="000000"/>
          <w:sz w:val="28"/>
        </w:rPr>
        <w:t xml:space="preserve">
№ А-2/83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"Мәдени құндылықтарды уақытша әкету құқығына куәлік беру" электрондық мемлекеттiк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"Мәдени құндылықтарды уақытша әкету құқығына куәлік беру" электрондық мемлекеттік қызметі (бұдан әрі - қызмет) "Ақмола облысының мәдениет басқармасы" мемлекеттік мекемесімен (бұдан әрі – қызмет көрсетуші) сонымен бірге "электрондық үкімет" www.e.gov.kz немесе "E-лицензиялау" www.elicense.kz веб-порталдары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19 желтоқсандағы № 1614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Қызметтi автоматтандыру дәрежесi: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шоғырландырылған үкіметтік ақпаратқа және электрондық мемлекеттік қызметтерге бірыңғай қол жеткізу терезесі болып табылатын ақпараттық жүйе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үкіметтің" шлюзі (бұдан - ЭҮШ) – электрондық қызметтерді жүзеге асыру шеңберінде "электрондық үкімет" ақпараттық жүйелерін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8) жеке сәйкестендіру нөмірі (бұдан әрі - ЖСН) - жеке тұлға үшін қалыптасатын, сондай-ақ, жеке кәсіпкердің, өзіндік кәсіпкерлік түрінің белсенділігін жүзеге асыратын бірегей нөмір;</w:t>
      </w:r>
      <w:r>
        <w:br/>
      </w:r>
      <w:r>
        <w:rPr>
          <w:rFonts w:ascii="Times New Roman"/>
          <w:b w:val="false"/>
          <w:i w:val="false"/>
          <w:color w:val="000000"/>
          <w:sz w:val="28"/>
        </w:rPr>
        <w:t>
</w:t>
      </w:r>
      <w:r>
        <w:rPr>
          <w:rFonts w:ascii="Times New Roman"/>
          <w:b w:val="false"/>
          <w:i w:val="false"/>
          <w:color w:val="000000"/>
          <w:sz w:val="28"/>
        </w:rPr>
        <w:t>
      9) бизнес-сәйкестендіру нөмірі – бірлескен кәсіпкерлік түріндегі қызметтерді жүзеге асыратын заңды тұлға (филиал және өкілдік) және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оған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15) функционалдық құрылымдық бірлік (бұдан әрі - ФҚБ) - бұл электронды қызмет көрсетуге қатысқан кезеңде, мемлекеттік органдардың құрылымдық бөлімшелерінің, мекемелердің немесе басқа да ұйымдар мен ақпараттық жүйелердің тізімі;</w:t>
      </w:r>
    </w:p>
    <w:bookmarkEnd w:id="4"/>
    <w:bookmarkStart w:name="z29" w:id="5"/>
    <w:p>
      <w:pPr>
        <w:spacing w:after="0"/>
        <w:ind w:left="0"/>
        <w:jc w:val="left"/>
      </w:pPr>
      <w:r>
        <w:rPr>
          <w:rFonts w:ascii="Times New Roman"/>
          <w:b/>
          <w:i w:val="false"/>
          <w:color w:val="000000"/>
        </w:rPr>
        <w:t xml:space="preserve"> 
2. Электрондық мемлекеттік қызмет көрсету бойынша қызмет беруші қызметінің тәртібі</w:t>
      </w:r>
    </w:p>
    <w:bookmarkEnd w:id="5"/>
    <w:bookmarkStart w:name="z30" w:id="6"/>
    <w:p>
      <w:pPr>
        <w:spacing w:after="0"/>
        <w:ind w:left="0"/>
        <w:jc w:val="both"/>
      </w:pPr>
      <w:r>
        <w:rPr>
          <w:rFonts w:ascii="Times New Roman"/>
          <w:b w:val="false"/>
          <w:i w:val="false"/>
          <w:color w:val="000000"/>
          <w:sz w:val="28"/>
        </w:rPr>
        <w:t>
      6.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алушының компьютерінің интернет-браузерінде ЭЦҚ тіркеу куәлігін бекіту, мемлекеттік қызметті алу үшін тұтынушының ЭҮП-ға парольді енгізу үдерісі (авторландыру үдерісі);</w:t>
      </w:r>
      <w:r>
        <w:br/>
      </w:r>
      <w:r>
        <w:rPr>
          <w:rFonts w:ascii="Times New Roman"/>
          <w:b w:val="false"/>
          <w:i w:val="false"/>
          <w:color w:val="000000"/>
          <w:sz w:val="28"/>
        </w:rPr>
        <w:t>
</w:t>
      </w:r>
      <w:r>
        <w:rPr>
          <w:rFonts w:ascii="Times New Roman"/>
          <w:b w:val="false"/>
          <w:i w:val="false"/>
          <w:color w:val="000000"/>
          <w:sz w:val="28"/>
        </w:rPr>
        <w:t>
      3) 1-шарт - ЭҮП-да логин (ЖСН/БСН) және пароль арқылы тіркелген тұтынушы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жөнсіздіктер бар болуына байланысты ЭҮП-дың авторизациялаудан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таңдап алуы, қызмет көрсету және нысанның құрылымы мен форматтық талаптарының есебімен, сұрау нысанына электронды түрде қажетті құжаттарды бекіте отырып, оны (деректерді енгізу) тұтынушының толтыруы үшін экранға сұрау нысанын шығаруы;</w:t>
      </w:r>
      <w:r>
        <w:br/>
      </w:r>
      <w:r>
        <w:rPr>
          <w:rFonts w:ascii="Times New Roman"/>
          <w:b w:val="false"/>
          <w:i w:val="false"/>
          <w:color w:val="000000"/>
          <w:sz w:val="28"/>
        </w:rPr>
        <w:t>
</w:t>
      </w:r>
      <w:r>
        <w:rPr>
          <w:rFonts w:ascii="Times New Roman"/>
          <w:b w:val="false"/>
          <w:i w:val="false"/>
          <w:color w:val="000000"/>
          <w:sz w:val="28"/>
        </w:rPr>
        <w:t>
      6) 4-үдеріс – сұрау салуды куәландыру (қол қою) үшін қызмет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ЭЦҚ тіркеу куәлігінің қолдану мерзімін және тізімде кері қайтарылған тіркеу куәліктерінің (жойылғандар) болмауын сондай-ақ, сұрау салуда көрсетілген ЖСН/БСН арасында және ЭЦҚ тіркеу куәлігінде көрсетілген ЖСН/БСН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ЭЦҚ-ның түпнұсқалығы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ЭЦҚ арқылы  қызметті көрсетуге  сұрау салудың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10) 7-үдеріс - "Е-лицензиялау" МДБ АЖ-де электронды құжатты (қызмет алушының сұрау салуын) тіркеу және "Е-лицензиялау" МДБ АЖ-да сұрау салуды өңдеу;</w:t>
      </w:r>
      <w:r>
        <w:br/>
      </w:r>
      <w:r>
        <w:rPr>
          <w:rFonts w:ascii="Times New Roman"/>
          <w:b w:val="false"/>
          <w:i w:val="false"/>
          <w:color w:val="000000"/>
          <w:sz w:val="28"/>
        </w:rPr>
        <w:t>
</w:t>
      </w:r>
      <w:r>
        <w:rPr>
          <w:rFonts w:ascii="Times New Roman"/>
          <w:b w:val="false"/>
          <w:i w:val="false"/>
          <w:color w:val="000000"/>
          <w:sz w:val="28"/>
        </w:rPr>
        <w:t>
      11) 3-шарт - қызмет көрсетушінің рұқсат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12) 8-үдеріс - "Е-лицензиялау" МДБ АЖ-да қызмет алушы деректерінде жөнсіздіктердің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қалыптастырылған  (порталда мәдени құндылықтарды уақытша әкету құқығына куәлік беру) қызмет алушының қызмет нәтижесін алуы.Электронды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Қызмет көрсетуші арқылы электрондық мемлекеттік қызмет көрсету барысындағы (өзара функционалдық іс-әрекеттің </w:t>
      </w:r>
      <w:r>
        <w:rPr>
          <w:rFonts w:ascii="Times New Roman"/>
          <w:b w:val="false"/>
          <w:i w:val="false"/>
          <w:color w:val="000000"/>
          <w:sz w:val="28"/>
        </w:rPr>
        <w:t>№ 2 диаграммасы</w:t>
      </w:r>
      <w:r>
        <w:rPr>
          <w:rFonts w:ascii="Times New Roman"/>
          <w:b w:val="false"/>
          <w:i w:val="false"/>
          <w:color w:val="000000"/>
          <w:sz w:val="28"/>
        </w:rPr>
        <w:t>) қызмет көрсетушінің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1-үдеріс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көрсетуші қызметкерінің деректерінде жөнсіздіктердің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3-үдеріс - қызмет көрсетуші осы Регламентте көрсетілген қызметті таңдап алуы, қызмет көрсету үшін экранға өтінім түрін шығаруы және қызмет көрсетуші қызметкерінің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қызмет алушы туралы деректерді ЖТ МДБ/ЗТ МДБ жіберу;</w:t>
      </w:r>
      <w:r>
        <w:br/>
      </w:r>
      <w:r>
        <w:rPr>
          <w:rFonts w:ascii="Times New Roman"/>
          <w:b w:val="false"/>
          <w:i w:val="false"/>
          <w:color w:val="000000"/>
          <w:sz w:val="28"/>
        </w:rPr>
        <w:t>
</w:t>
      </w:r>
      <w:r>
        <w:rPr>
          <w:rFonts w:ascii="Times New Roman"/>
          <w:b w:val="false"/>
          <w:i w:val="false"/>
          <w:color w:val="000000"/>
          <w:sz w:val="28"/>
        </w:rPr>
        <w:t>
      6) 2-шарт - қызмет алушы деректерінің ЖТ МДБ/ЗТ МДБ бар болуын тексеру;</w:t>
      </w:r>
      <w:r>
        <w:br/>
      </w:r>
      <w:r>
        <w:rPr>
          <w:rFonts w:ascii="Times New Roman"/>
          <w:b w:val="false"/>
          <w:i w:val="false"/>
          <w:color w:val="000000"/>
          <w:sz w:val="28"/>
        </w:rPr>
        <w:t>
</w:t>
      </w:r>
      <w:r>
        <w:rPr>
          <w:rFonts w:ascii="Times New Roman"/>
          <w:b w:val="false"/>
          <w:i w:val="false"/>
          <w:color w:val="000000"/>
          <w:sz w:val="28"/>
        </w:rPr>
        <w:t>
      7) 5–үдеріс - тұтынушы деректерінің ЖТ МДБ/ЗТ МДБ болмауына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6-үдеріс - құжаттардың қағаз нысанда болуы туралы белгісі бөлігінде сұрау салу нысанын толтыру және қызмет алушы ұсынған қажетті құжаттарды қызмет көрсетуші қызметкерінің сканерлеуі және оларды сұрау салу нысанына бекіту;</w:t>
      </w:r>
      <w:r>
        <w:br/>
      </w:r>
      <w:r>
        <w:rPr>
          <w:rFonts w:ascii="Times New Roman"/>
          <w:b w:val="false"/>
          <w:i w:val="false"/>
          <w:color w:val="000000"/>
          <w:sz w:val="28"/>
        </w:rPr>
        <w:t>
</w:t>
      </w:r>
      <w:r>
        <w:rPr>
          <w:rFonts w:ascii="Times New Roman"/>
          <w:b w:val="false"/>
          <w:i w:val="false"/>
          <w:color w:val="000000"/>
          <w:sz w:val="28"/>
        </w:rPr>
        <w:t>
      9) 7-үдеріс - сұрауды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рұқсат беру үшін қызмет алушының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қызмет алушы деректерінде жөнсіздіктердің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АЖ-да қалыптастырылған (порталда мәдени құндылықтарды уақытша әкету құқығына куәлік беру) қызмет нәтижесін қызмет алушының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Қызметті көрсету үшін сұрау салудың формаларын толтыру бойынша әрекеттерді сипаттау:</w:t>
      </w:r>
      <w:r>
        <w:br/>
      </w:r>
      <w:r>
        <w:rPr>
          <w:rFonts w:ascii="Times New Roman"/>
          <w:b w:val="false"/>
          <w:i w:val="false"/>
          <w:color w:val="000000"/>
          <w:sz w:val="28"/>
        </w:rPr>
        <w:t>
</w:t>
      </w:r>
      <w:r>
        <w:rPr>
          <w:rFonts w:ascii="Times New Roman"/>
          <w:b w:val="false"/>
          <w:i w:val="false"/>
          <w:color w:val="000000"/>
          <w:sz w:val="28"/>
        </w:rPr>
        <w:t>
      1) пайдаланушының ЭҮП-ға кіру үшін электрондық лицензия берілетін тұлғаның деректерін (логині мен паролін) енгізуі;</w:t>
      </w:r>
      <w:r>
        <w:br/>
      </w:r>
      <w:r>
        <w:rPr>
          <w:rFonts w:ascii="Times New Roman"/>
          <w:b w:val="false"/>
          <w:i w:val="false"/>
          <w:color w:val="000000"/>
          <w:sz w:val="28"/>
        </w:rPr>
        <w:t>
</w:t>
      </w:r>
      <w:r>
        <w:rPr>
          <w:rFonts w:ascii="Times New Roman"/>
          <w:b w:val="false"/>
          <w:i w:val="false"/>
          <w:color w:val="000000"/>
          <w:sz w:val="28"/>
        </w:rPr>
        <w:t>
      2) "Рұқсат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кнопкасының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w:t>
      </w:r>
      <w:r>
        <w:rPr>
          <w:rFonts w:ascii="Times New Roman"/>
          <w:b w:val="false"/>
          <w:i w:val="false"/>
          <w:color w:val="000000"/>
          <w:sz w:val="28"/>
        </w:rPr>
        <w:t>
      ЖСН/БСН автоматты түрде, пайдаланушының ЭҮП-ке тіркелу нәтижесі бойынша таңдалады;</w:t>
      </w:r>
      <w:r>
        <w:br/>
      </w:r>
      <w:r>
        <w:rPr>
          <w:rFonts w:ascii="Times New Roman"/>
          <w:b w:val="false"/>
          <w:i w:val="false"/>
          <w:color w:val="000000"/>
          <w:sz w:val="28"/>
        </w:rPr>
        <w:t>
</w:t>
      </w:r>
      <w:r>
        <w:rPr>
          <w:rFonts w:ascii="Times New Roman"/>
          <w:b w:val="false"/>
          <w:i w:val="false"/>
          <w:color w:val="000000"/>
          <w:sz w:val="28"/>
        </w:rPr>
        <w:t>
      пайдаланушы "сұрау салуды жөнелту" кнопкасының көмегімен сұрауға қол қоюды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салуға қол қою – пайдаланушы «қол қою» кнопканың көмегімен ЭЦҚ сұрау салуға қол қоюды іске асырады, одан кейін "Е-лицензиялау" МДБ АЖ-ға өңдеуге беріледі;</w:t>
      </w:r>
      <w:r>
        <w:br/>
      </w:r>
      <w:r>
        <w:rPr>
          <w:rFonts w:ascii="Times New Roman"/>
          <w:b w:val="false"/>
          <w:i w:val="false"/>
          <w:color w:val="000000"/>
          <w:sz w:val="28"/>
        </w:rPr>
        <w:t>
</w:t>
      </w:r>
      <w:r>
        <w:rPr>
          <w:rFonts w:ascii="Times New Roman"/>
          <w:b w:val="false"/>
          <w:i w:val="false"/>
          <w:color w:val="000000"/>
          <w:sz w:val="28"/>
        </w:rPr>
        <w:t>
      7) тұтынушының тұтынушымен  сұратылған ақпаратты  "Е-лицензиялау" МДБ АЖ-да мағынасы туралы хабарламаны алуы;</w:t>
      </w:r>
      <w:r>
        <w:br/>
      </w:r>
      <w:r>
        <w:rPr>
          <w:rFonts w:ascii="Times New Roman"/>
          <w:b w:val="false"/>
          <w:i w:val="false"/>
          <w:color w:val="000000"/>
          <w:sz w:val="28"/>
        </w:rPr>
        <w:t>
</w:t>
      </w:r>
      <w:r>
        <w:rPr>
          <w:rFonts w:ascii="Times New Roman"/>
          <w:b w:val="false"/>
          <w:i w:val="false"/>
          <w:color w:val="000000"/>
          <w:sz w:val="28"/>
        </w:rPr>
        <w:t>
      8) сұрау салудың "Е-лицензиялау" МДБ АЖ-да өңделуі:</w:t>
      </w:r>
      <w:r>
        <w:br/>
      </w:r>
      <w:r>
        <w:rPr>
          <w:rFonts w:ascii="Times New Roman"/>
          <w:b w:val="false"/>
          <w:i w:val="false"/>
          <w:color w:val="000000"/>
          <w:sz w:val="28"/>
        </w:rPr>
        <w:t>
</w:t>
      </w:r>
      <w:r>
        <w:rPr>
          <w:rFonts w:ascii="Times New Roman"/>
          <w:b w:val="false"/>
          <w:i w:val="false"/>
          <w:color w:val="000000"/>
          <w:sz w:val="28"/>
        </w:rPr>
        <w:t>
      пайдаланушы дисплейінің экранында төмендегі ақпарат шығады: ЖСН/БСН; сұрау салу нөмірі; қызмет түрі; сұраным мәртебесі;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кнопкасының көмегімен тұтынушыға сұрау салуды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"Е-лицензиялау" МДБ АЖ-дан жауап алу барысында "нәтижені көру" кнопкасы пайда болады.</w:t>
      </w:r>
      <w:r>
        <w:br/>
      </w:r>
      <w:r>
        <w:rPr>
          <w:rFonts w:ascii="Times New Roman"/>
          <w:b w:val="false"/>
          <w:i w:val="false"/>
          <w:color w:val="000000"/>
          <w:sz w:val="28"/>
        </w:rPr>
        <w:t>
</w:t>
      </w:r>
      <w:r>
        <w:rPr>
          <w:rFonts w:ascii="Times New Roman"/>
          <w:b w:val="false"/>
          <w:i w:val="false"/>
          <w:color w:val="000000"/>
          <w:sz w:val="28"/>
        </w:rPr>
        <w:t>
      9. Сұрау салуды өңдегеннен кейін тұтынушыға сұранысты өңдеу нәтижелерін келесідей көру мүмкіндігі беріледі:</w:t>
      </w:r>
      <w:r>
        <w:br/>
      </w:r>
      <w:r>
        <w:rPr>
          <w:rFonts w:ascii="Times New Roman"/>
          <w:b w:val="false"/>
          <w:i w:val="false"/>
          <w:color w:val="000000"/>
          <w:sz w:val="28"/>
        </w:rPr>
        <w:t>
</w:t>
      </w:r>
      <w:r>
        <w:rPr>
          <w:rFonts w:ascii="Times New Roman"/>
          <w:b w:val="false"/>
          <w:i w:val="false"/>
          <w:color w:val="000000"/>
          <w:sz w:val="28"/>
        </w:rPr>
        <w:t>
      Қызметтерді алу тарихында "шығарылатын құжатты көру" кнопкасын басқаннан соң сұрау салудың нәтижесі дисплейдің экранына шығарылады.</w:t>
      </w:r>
      <w:r>
        <w:br/>
      </w:r>
      <w:r>
        <w:rPr>
          <w:rFonts w:ascii="Times New Roman"/>
          <w:b w:val="false"/>
          <w:i w:val="false"/>
          <w:color w:val="000000"/>
          <w:sz w:val="28"/>
        </w:rPr>
        <w:t>
</w:t>
      </w:r>
      <w:r>
        <w:rPr>
          <w:rFonts w:ascii="Times New Roman"/>
          <w:b w:val="false"/>
          <w:i w:val="false"/>
          <w:color w:val="000000"/>
          <w:sz w:val="28"/>
        </w:rPr>
        <w:t>
      "сақтау" кнопкасын басқаннан кейін – сұрау салу нәтижесі қызмет алушы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 ақпаратты және консультацияны ЭҮП саll – орталығының телефоны (1414) бойынша алуға болады.</w:t>
      </w:r>
    </w:p>
    <w:bookmarkEnd w:id="6"/>
    <w:bookmarkStart w:name="z75" w:id="7"/>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7"/>
    <w:bookmarkStart w:name="z76" w:id="8"/>
    <w:p>
      <w:pPr>
        <w:spacing w:after="0"/>
        <w:ind w:left="0"/>
        <w:jc w:val="both"/>
      </w:pPr>
      <w:r>
        <w:rPr>
          <w:rFonts w:ascii="Times New Roman"/>
          <w:b w:val="false"/>
          <w:i w:val="false"/>
          <w:color w:val="000000"/>
          <w:sz w:val="28"/>
        </w:rPr>
        <w:t>
      11. Қызмет көрсету үдерісіне қатысатын ФҚБ: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"Е-лицензиялау" МДБ АЖ;</w:t>
      </w:r>
      <w:r>
        <w:br/>
      </w:r>
      <w:r>
        <w:rPr>
          <w:rFonts w:ascii="Times New Roman"/>
          <w:b w:val="false"/>
          <w:i w:val="false"/>
          <w:color w:val="000000"/>
          <w:sz w:val="28"/>
        </w:rPr>
        <w:t>
</w:t>
      </w:r>
      <w:r>
        <w:rPr>
          <w:rFonts w:ascii="Times New Roman"/>
          <w:b w:val="false"/>
          <w:i w:val="false"/>
          <w:color w:val="000000"/>
          <w:sz w:val="28"/>
        </w:rPr>
        <w:t>
      4) ЖТ МДБ/ЗТ МДБ;</w:t>
      </w:r>
      <w:r>
        <w:br/>
      </w:r>
      <w:r>
        <w:rPr>
          <w:rFonts w:ascii="Times New Roman"/>
          <w:b w:val="false"/>
          <w:i w:val="false"/>
          <w:color w:val="000000"/>
          <w:sz w:val="28"/>
        </w:rPr>
        <w:t>
</w:t>
      </w:r>
      <w:r>
        <w:rPr>
          <w:rFonts w:ascii="Times New Roman"/>
          <w:b w:val="false"/>
          <w:i w:val="false"/>
          <w:color w:val="000000"/>
          <w:sz w:val="28"/>
        </w:rPr>
        <w:t>
      5) Қызмет көрсетуші;</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 (процедуралар, функциялар, операциялар) жүйелігінің мәтіндік таблицалық сипаттамасы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13. Іс-әрекеттердің (электрондық мемлекеттік қызмет көрсету үдерісінде)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ЭҮП-тен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p>
    <w:bookmarkEnd w:id="8"/>
    <w:bookmarkStart w:name="z94" w:id="9"/>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95" w:id="10"/>
    <w:p>
      <w:pPr>
        <w:spacing w:after="0"/>
        <w:ind w:left="0"/>
        <w:jc w:val="left"/>
      </w:pPr>
      <w:r>
        <w:rPr>
          <w:rFonts w:ascii="Times New Roman"/>
          <w:b/>
          <w:i w:val="false"/>
          <w:color w:val="000000"/>
        </w:rPr>
        <w:t xml:space="preserve"> 
1-кесте. ЭҮП арқылы ФҚБ әрекеттердің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3373"/>
        <w:gridCol w:w="2530"/>
        <w:gridCol w:w="2530"/>
        <w:gridCol w:w="2531"/>
        <w:gridCol w:w="2250"/>
      </w:tblGrid>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компьютерінің интернет-браузерінде ЭЦҚ тіркеу куәлігін бекіту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жөнсіздіктер бар болуына байланысты бас тарту туралы хабарламаны қалыптастыруы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таңдап алады және электрондық түрде қажетті құжаттарды бекітумен деректерді қалыптастырады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r>
      <w:tr>
        <w:trPr>
          <w:trHeight w:val="22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қалыптасуы туралы хабарламаны бейнелеу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қалыптасуы туралы хабарламаны бейнелеу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маршруттау</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21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жөнсіздіктер болса;</w:t>
            </w:r>
            <w:r>
              <w:br/>
            </w:r>
            <w:r>
              <w:rPr>
                <w:rFonts w:ascii="Times New Roman"/>
                <w:b w:val="false"/>
                <w:i w:val="false"/>
                <w:color w:val="000000"/>
                <w:sz w:val="20"/>
              </w:rPr>
              <w:t>
3 – егер авторизация табысты өтсе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ЭЦҚ-да қате болса,</w:t>
            </w:r>
            <w:r>
              <w:br/>
            </w:r>
            <w:r>
              <w:rPr>
                <w:rFonts w:ascii="Times New Roman"/>
                <w:b w:val="false"/>
                <w:i w:val="false"/>
                <w:color w:val="000000"/>
                <w:sz w:val="20"/>
              </w:rPr>
              <w:t>
6 - егер ЭЦҚ-да қате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952"/>
        <w:gridCol w:w="1088"/>
        <w:gridCol w:w="7480"/>
        <w:gridCol w:w="1360"/>
        <w:gridCol w:w="136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8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ЭЦҚ-ның түпнұсқалығы расталмауына байланысты бас тарту туралы хабарламаны қалыптастырады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 құжатты (қызмет алушының сұрау салуын) тіркеу және "Е-лицензиялау" МДБ АЖ-да сұрау салуды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қызмет алушы деректерінде жөнсіздіктердің болуына байланысты бас тарту туралы хабарламаны қалыптастыру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беру)</w:t>
            </w:r>
          </w:p>
        </w:tc>
      </w:tr>
      <w:tr>
        <w:trPr>
          <w:trHeight w:val="220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маршруттау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номер берумен сұрау салуды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 мәдени құндылықтарды уақытша әкету құқығына куәлік беру</w:t>
            </w:r>
          </w:p>
        </w:tc>
      </w:tr>
      <w:tr>
        <w:trPr>
          <w:trHeight w:val="30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45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 w:id="11"/>
    <w:p>
      <w:pPr>
        <w:spacing w:after="0"/>
        <w:ind w:left="0"/>
        <w:jc w:val="left"/>
      </w:pPr>
      <w:r>
        <w:rPr>
          <w:rFonts w:ascii="Times New Roman"/>
          <w:b/>
          <w:i w:val="false"/>
          <w:color w:val="000000"/>
        </w:rPr>
        <w:t xml:space="preserve"> 
2-кесте. Қызмет көрсетуші арқылы ФҚБ әрекеттердің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53"/>
        <w:gridCol w:w="2985"/>
        <w:gridCol w:w="1990"/>
        <w:gridCol w:w="2986"/>
        <w:gridCol w:w="2323"/>
      </w:tblGrid>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ЖТМДБ/ЗТМДБ</w:t>
            </w:r>
          </w:p>
        </w:tc>
      </w:tr>
      <w:tr>
        <w:trPr>
          <w:trHeight w:val="20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жөнсіздіктер бар болуына байланысты бас тарту туралы хабарламаны қалыптастырады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қызмет беруші қызметкерімен таңдау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ЖТМДБ/ЗТМДБ қызмет алушының деректерін тексеруге сұрау салуды жолдау</w:t>
            </w:r>
          </w:p>
        </w:tc>
      </w:tr>
      <w:tr>
        <w:trPr>
          <w:trHeight w:val="25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қалыптасуы туралы хабарламаны бейнелеу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қалыптасуы туралы хабарламаны бейнелеу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маршруттау</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көрсетуші қызметкерінің логин және пароль деректердің нақтылығын "Е-лицензиялау" МДБ АЖ-да тексеру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қызмет алушының деректерінде жөнсіздіктер болса; 6 – егер авторизация табысты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266"/>
        <w:gridCol w:w="2590"/>
        <w:gridCol w:w="2915"/>
        <w:gridCol w:w="2915"/>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05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жөнсіздіктер бар болуына байланысты бас тарту туралы хабарламаны қалыптастырады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 құжатты (қызмет алушының сұрау салуын) тіркеу және "Е-лицензиялау" МДБ АЖ-да қызметті өңдеу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алған қызметтерінің нәтижесі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беру)</w:t>
            </w:r>
          </w:p>
        </w:tc>
      </w:tr>
      <w:tr>
        <w:trPr>
          <w:trHeight w:val="147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қалыптасуы туралы хабарламаны бейнелеу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номер берумен өтінімді тіркеу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 мәдени құндылықтарды уақытша әкету құқығына куәлік беру</w:t>
            </w:r>
          </w:p>
        </w:tc>
      </w:tr>
      <w:tr>
        <w:trPr>
          <w:trHeight w:val="13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282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 сұрау салу бойынша деректер болмаса,9- егер сұрау салу бойынша деректер табылса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7" w:id="12"/>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
    <w:bookmarkStart w:name="z98" w:id="13"/>
    <w:p>
      <w:pPr>
        <w:spacing w:after="0"/>
        <w:ind w:left="0"/>
        <w:jc w:val="left"/>
      </w:pPr>
      <w:r>
        <w:rPr>
          <w:rFonts w:ascii="Times New Roman"/>
          <w:b/>
          <w:i w:val="false"/>
          <w:color w:val="000000"/>
        </w:rPr>
        <w:t xml:space="preserve"> 
ЭҮП арқылы электрондық мемлекеттік қызметті көрсетуде функционалдық өзара әрекеттесудің диаграммасы № 1</w:t>
      </w:r>
    </w:p>
    <w:bookmarkEnd w:id="13"/>
    <w:p>
      <w:pPr>
        <w:spacing w:after="0"/>
        <w:ind w:left="0"/>
        <w:jc w:val="both"/>
      </w:pPr>
      <w:r>
        <w:drawing>
          <wp:inline distT="0" distB="0" distL="0" distR="0">
            <wp:extent cx="8953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53500" cy="4635500"/>
                    </a:xfrm>
                    <a:prstGeom prst="rect">
                      <a:avLst/>
                    </a:prstGeom>
                  </pic:spPr>
                </pic:pic>
              </a:graphicData>
            </a:graphic>
          </wp:inline>
        </w:drawing>
      </w:r>
    </w:p>
    <w:bookmarkStart w:name="z99" w:id="14"/>
    <w:p>
      <w:pPr>
        <w:spacing w:after="0"/>
        <w:ind w:left="0"/>
        <w:jc w:val="left"/>
      </w:pPr>
      <w:r>
        <w:rPr>
          <w:rFonts w:ascii="Times New Roman"/>
          <w:b/>
          <w:i w:val="false"/>
          <w:color w:val="000000"/>
        </w:rPr>
        <w:t xml:space="preserve"> 
Қызмет көрсетуші арқылы электрондық мемлекеттік қызметті көрсетуде функционалдық өзара әрекеттесудің диаграммасы № 2</w:t>
      </w:r>
    </w:p>
    <w:bookmarkEnd w:id="14"/>
    <w:p>
      <w:pPr>
        <w:spacing w:after="0"/>
        <w:ind w:left="0"/>
        <w:jc w:val="both"/>
      </w:pPr>
      <w:r>
        <w:drawing>
          <wp:inline distT="0" distB="0" distL="0" distR="0">
            <wp:extent cx="89154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15400" cy="4381500"/>
                    </a:xfrm>
                    <a:prstGeom prst="rect">
                      <a:avLst/>
                    </a:prstGeom>
                  </pic:spPr>
                </pic:pic>
              </a:graphicData>
            </a:graphic>
          </wp:inline>
        </w:drawing>
      </w:r>
    </w:p>
    <w:bookmarkStart w:name="z100"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4889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5092700"/>
                    </a:xfrm>
                    <a:prstGeom prst="rect">
                      <a:avLst/>
                    </a:prstGeom>
                  </pic:spPr>
                </pic:pic>
              </a:graphicData>
            </a:graphic>
          </wp:inline>
        </w:drawing>
      </w:r>
    </w:p>
    <w:bookmarkStart w:name="z101" w:id="16"/>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6"/>
    <w:bookmarkStart w:name="z102" w:id="17"/>
    <w:p>
      <w:pPr>
        <w:spacing w:after="0"/>
        <w:ind w:left="0"/>
        <w:jc w:val="left"/>
      </w:pPr>
      <w:r>
        <w:rPr>
          <w:rFonts w:ascii="Times New Roman"/>
          <w:b/>
          <w:i w:val="false"/>
          <w:color w:val="000000"/>
        </w:rPr>
        <w:t xml:space="preserve"> 
"Сапа және қолжетімді": Электрондық мемлекеттік қызметтің көрсеткіштерін анықтауға арналған сауалнама нысаны</w:t>
      </w:r>
    </w:p>
    <w:bookmarkEnd w:id="1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(қызметтің атауы)</w:t>
      </w:r>
    </w:p>
    <w:bookmarkStart w:name="z103" w:id="18"/>
    <w:p>
      <w:pPr>
        <w:spacing w:after="0"/>
        <w:ind w:left="0"/>
        <w:jc w:val="both"/>
      </w:pPr>
      <w:r>
        <w:rPr>
          <w:rFonts w:ascii="Times New Roman"/>
          <w:b w:val="false"/>
          <w:i w:val="false"/>
          <w:color w:val="000000"/>
          <w:sz w:val="28"/>
        </w:rPr>
        <w:t>
      1. Электрондық мемлекеттік қызмет көрсету үдерісі және сапасының нәтижесіне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тәртібі туралы ақпараттың сапалығына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