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9ac6" w14:textId="0519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аймақтары, құрылыс салуды реттеу аймақтары мен қорғалатын табиғат ландшафты аймақтары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2013 жылғы 17 сәуірдегі № 115 шешімі. Ақтөбе облысының Әділет департаментінде 2013 жылғы 6 мамырда № 3575 болып тіркелді. Күші жойылды - Ақтөбе облысы мәслихатының 2020 жылғы 10 тамыздағы № 556 шешімімен</w:t>
      </w:r>
    </w:p>
    <w:p>
      <w:pPr>
        <w:spacing w:after="0"/>
        <w:ind w:left="0"/>
        <w:jc w:val="both"/>
      </w:pPr>
      <w:r>
        <w:rPr>
          <w:rFonts w:ascii="Times New Roman"/>
          <w:b w:val="false"/>
          <w:i w:val="false"/>
          <w:color w:val="ff0000"/>
          <w:sz w:val="28"/>
        </w:rPr>
        <w:t xml:space="preserve">
      Ескерту. Күші жойылды - Ақтөбе облысы мәслихатының 10.08.2020 № 556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36-бабының</w:t>
      </w:r>
      <w:r>
        <w:rPr>
          <w:rFonts w:ascii="Times New Roman"/>
          <w:b w:val="false"/>
          <w:i w:val="false"/>
          <w:color w:val="000000"/>
          <w:sz w:val="28"/>
        </w:rPr>
        <w:t xml:space="preserve"> 2-тармағына және Қазақстан Республикасы Мәдениет және спорт министрінің 2014 жылғы 29 желтоқсандағы № 156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10171 тіркелген, Тарихи-мәдени мұра объектілерінің қорғау аймақтарын, құрылыс салуды реттеу аймақтарын және қорғалатын табиғат ландшафты аймақтарын айқындау және пайдалану режимі қағидаларының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облыстық мәслихатының 27.05.2015 </w:t>
      </w:r>
      <w:r>
        <w:rPr>
          <w:rFonts w:ascii="Times New Roman"/>
          <w:b w:val="false"/>
          <w:i w:val="false"/>
          <w:color w:val="000000"/>
          <w:sz w:val="28"/>
        </w:rPr>
        <w:t>№ 311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Тарихи-мәдени мұра объектілерін қорғау аймақтарының, құрылыс салуды реттеу аймақтары мен қорғалатын табиғат ландшафты аймақтарының шекаралары қоса беріліп отырған схемалық карталарға сәйкес бекітілсін: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Қобда ауданында орналасқан, Абат-Байтақ қорымы.</w:t>
      </w:r>
    </w:p>
    <w:bookmarkEnd w:id="2"/>
    <w:bookmarkStart w:name="z4"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Әйтеке би ауданында орналасқан, "Хан моласы" қорымы.</w:t>
      </w:r>
    </w:p>
    <w:bookmarkEnd w:id="3"/>
    <w:bookmarkStart w:name="z5" w:id="4"/>
    <w:p>
      <w:pPr>
        <w:spacing w:after="0"/>
        <w:ind w:left="0"/>
        <w:jc w:val="both"/>
      </w:pPr>
      <w:r>
        <w:rPr>
          <w:rFonts w:ascii="Times New Roman"/>
          <w:b w:val="false"/>
          <w:i w:val="false"/>
          <w:color w:val="000000"/>
          <w:sz w:val="28"/>
        </w:rPr>
        <w:t>
      2. Осы шешімнің орындалуын бақылау облыс әкімінің орынбасарына (С.Қ.Нұрқатова) жүктелсін.</w:t>
      </w:r>
    </w:p>
    <w:bookmarkEnd w:id="4"/>
    <w:bookmarkStart w:name="z6" w:id="5"/>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Е.БЕКМҰХАМБЕТОВ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17 сәуірдегі № 115</w:t>
            </w:r>
            <w:r>
              <w:br/>
            </w:r>
            <w:r>
              <w:rPr>
                <w:rFonts w:ascii="Times New Roman"/>
                <w:b w:val="false"/>
                <w:i w:val="false"/>
                <w:color w:val="000000"/>
                <w:sz w:val="20"/>
              </w:rPr>
              <w:t>облыстық мәслихаттың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Абат-Байтақ қорымы ескерткішінің қорғау аймағының, құрылыс салуды реттеу аймағының және қорғалатын табиғат ландшафты аймағының шекаралары</w:t>
      </w:r>
    </w:p>
    <w:p>
      <w:pPr>
        <w:spacing w:after="0"/>
        <w:ind w:left="0"/>
        <w:jc w:val="both"/>
      </w:pPr>
      <w:r>
        <w:rPr>
          <w:rFonts w:ascii="Times New Roman"/>
          <w:b w:val="false"/>
          <w:i w:val="false"/>
          <w:color w:val="000000"/>
          <w:sz w:val="28"/>
        </w:rPr>
        <w:t>
      Ескерткіштің қорғау аймағы, Қобда ауданының Талдысай ауылынан оңтүстікке қарай 12 км жерде орналасқан, Абат-Байтақ қорымының бөлінбес функционалдық бөлігі болып табылатын ландшафттың шекаралары бойынша өтеді.</w:t>
      </w:r>
    </w:p>
    <w:p>
      <w:pPr>
        <w:spacing w:after="0"/>
        <w:ind w:left="0"/>
        <w:jc w:val="both"/>
      </w:pPr>
      <w:r>
        <w:rPr>
          <w:rFonts w:ascii="Times New Roman"/>
          <w:b w:val="false"/>
          <w:i w:val="false"/>
          <w:color w:val="000000"/>
          <w:sz w:val="28"/>
        </w:rPr>
        <w:t>
      Қорғау аймағына:</w:t>
      </w:r>
    </w:p>
    <w:p>
      <w:pPr>
        <w:spacing w:after="0"/>
        <w:ind w:left="0"/>
        <w:jc w:val="both"/>
      </w:pPr>
      <w:r>
        <w:rPr>
          <w:rFonts w:ascii="Times New Roman"/>
          <w:b w:val="false"/>
          <w:i w:val="false"/>
          <w:color w:val="000000"/>
          <w:sz w:val="28"/>
        </w:rPr>
        <w:t>
      200 астам ерекше құлпытастар бар Абат-Байтақ қорымы;</w:t>
      </w:r>
    </w:p>
    <w:p>
      <w:pPr>
        <w:spacing w:after="0"/>
        <w:ind w:left="0"/>
        <w:jc w:val="both"/>
      </w:pPr>
      <w:r>
        <w:rPr>
          <w:rFonts w:ascii="Times New Roman"/>
          <w:b w:val="false"/>
          <w:i w:val="false"/>
          <w:color w:val="000000"/>
          <w:sz w:val="28"/>
        </w:rPr>
        <w:t>
      14-15 ғ.ғ. Абат-Байтақ мавзолейі;</w:t>
      </w:r>
    </w:p>
    <w:p>
      <w:pPr>
        <w:spacing w:after="0"/>
        <w:ind w:left="0"/>
        <w:jc w:val="both"/>
      </w:pPr>
      <w:r>
        <w:rPr>
          <w:rFonts w:ascii="Times New Roman"/>
          <w:b w:val="false"/>
          <w:i w:val="false"/>
          <w:color w:val="000000"/>
          <w:sz w:val="28"/>
        </w:rPr>
        <w:t>
      қорғандар;</w:t>
      </w:r>
    </w:p>
    <w:p>
      <w:pPr>
        <w:spacing w:after="0"/>
        <w:ind w:left="0"/>
        <w:jc w:val="both"/>
      </w:pPr>
      <w:r>
        <w:rPr>
          <w:rFonts w:ascii="Times New Roman"/>
          <w:b w:val="false"/>
          <w:i w:val="false"/>
          <w:color w:val="000000"/>
          <w:sz w:val="28"/>
        </w:rPr>
        <w:t>
      жолдар енгізілген.</w:t>
      </w:r>
    </w:p>
    <w:p>
      <w:pPr>
        <w:spacing w:after="0"/>
        <w:ind w:left="0"/>
        <w:jc w:val="both"/>
      </w:pPr>
      <w:r>
        <w:rPr>
          <w:rFonts w:ascii="Times New Roman"/>
          <w:b w:val="false"/>
          <w:i w:val="false"/>
          <w:color w:val="000000"/>
          <w:sz w:val="28"/>
        </w:rPr>
        <w:t>
      Ескерткіштің қорғау аймағының жалпы көлемі 57,0 гектарды құрайды.</w:t>
      </w:r>
    </w:p>
    <w:p>
      <w:pPr>
        <w:spacing w:after="0"/>
        <w:ind w:left="0"/>
        <w:jc w:val="both"/>
      </w:pPr>
      <w:r>
        <w:rPr>
          <w:rFonts w:ascii="Times New Roman"/>
          <w:b w:val="false"/>
          <w:i w:val="false"/>
          <w:color w:val="000000"/>
          <w:sz w:val="28"/>
        </w:rPr>
        <w:t>
      Құрылыс салуды реттеу аймағы, қазіргі заманғы негізгі жолдар мен олардың қиылыстарына іргелес жатқан аумақты алып жатыр. Құрылыс салуды реттеу аймағының көлемі 19,0 гектар.</w:t>
      </w:r>
    </w:p>
    <w:p>
      <w:pPr>
        <w:spacing w:after="0"/>
        <w:ind w:left="0"/>
        <w:jc w:val="both"/>
      </w:pPr>
      <w:r>
        <w:rPr>
          <w:rFonts w:ascii="Times New Roman"/>
          <w:b w:val="false"/>
          <w:i w:val="false"/>
          <w:color w:val="000000"/>
          <w:sz w:val="28"/>
        </w:rPr>
        <w:t>
      Қорғалатын табиғат ландшафты аймағы, ескерткішті қорғау аймағының шекарасына іргелес жатқан аумақты алып жатыр. Оған тарих және мекендік тіршілік үшін аса маңызды, жоғары ғылыми маңызға және жоғары эстетикалық сапаға ие табиғи айналасы енгізілген. Қорғалатын табиғат ландшафты аймағының көлемі 92,0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17 сәуірдегі № 115</w:t>
            </w:r>
            <w:r>
              <w:br/>
            </w:r>
            <w:r>
              <w:rPr>
                <w:rFonts w:ascii="Times New Roman"/>
                <w:b w:val="false"/>
                <w:i w:val="false"/>
                <w:color w:val="000000"/>
                <w:sz w:val="20"/>
              </w:rPr>
              <w:t>облыстық мәслихаттың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Абат-Байтақ қорымы ескерткішінің қорғау аймағының, құрылыс салуды реттеу аймағының және қорғалатын табиғат ландшафты аймағының шекаралары</w:t>
      </w:r>
    </w:p>
    <w:p>
      <w:pPr>
        <w:spacing w:after="0"/>
        <w:ind w:left="0"/>
        <w:jc w:val="left"/>
      </w:pPr>
      <w:r>
        <w:br/>
      </w:r>
    </w:p>
    <w:p>
      <w:pPr>
        <w:spacing w:after="0"/>
        <w:ind w:left="0"/>
        <w:jc w:val="both"/>
      </w:pPr>
      <w:r>
        <w:drawing>
          <wp:inline distT="0" distB="0" distL="0" distR="0">
            <wp:extent cx="74676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781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17 сәуірдегі № 115</w:t>
            </w:r>
            <w:r>
              <w:br/>
            </w:r>
            <w:r>
              <w:rPr>
                <w:rFonts w:ascii="Times New Roman"/>
                <w:b w:val="false"/>
                <w:i w:val="false"/>
                <w:color w:val="000000"/>
                <w:sz w:val="20"/>
              </w:rPr>
              <w:t>облыстық мәслихаттың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"Хан моласы" қорымы ескерткішінің қорғау аймағының, құрылыс салуды реттеу аймағының және қорғалатын табиғат ландшафты аймағының шекаралары</w:t>
      </w:r>
    </w:p>
    <w:p>
      <w:pPr>
        <w:spacing w:after="0"/>
        <w:ind w:left="0"/>
        <w:jc w:val="both"/>
      </w:pPr>
      <w:r>
        <w:rPr>
          <w:rFonts w:ascii="Times New Roman"/>
          <w:b w:val="false"/>
          <w:i w:val="false"/>
          <w:color w:val="000000"/>
          <w:sz w:val="28"/>
        </w:rPr>
        <w:t>
      Ескерткіштің қорғау аймағы, Әйтеке би ауданының Толыбай ауылынан шығысқа қарай 90 км жерде орналасқан, "Хан моласы" қорымының бөлінбес функционалдық бөлігі болып табылатын ландшафттың шекаралары бойынша өтеді.</w:t>
      </w:r>
    </w:p>
    <w:p>
      <w:pPr>
        <w:spacing w:after="0"/>
        <w:ind w:left="0"/>
        <w:jc w:val="both"/>
      </w:pPr>
      <w:r>
        <w:rPr>
          <w:rFonts w:ascii="Times New Roman"/>
          <w:b w:val="false"/>
          <w:i w:val="false"/>
          <w:color w:val="000000"/>
          <w:sz w:val="28"/>
        </w:rPr>
        <w:t>
      Қорғау аймағына:</w:t>
      </w:r>
    </w:p>
    <w:p>
      <w:pPr>
        <w:spacing w:after="0"/>
        <w:ind w:left="0"/>
        <w:jc w:val="both"/>
      </w:pPr>
      <w:r>
        <w:rPr>
          <w:rFonts w:ascii="Times New Roman"/>
          <w:b w:val="false"/>
          <w:i w:val="false"/>
          <w:color w:val="000000"/>
          <w:sz w:val="28"/>
        </w:rPr>
        <w:t>
      "Самарқанд тас" құлпытастары бар 1000 жуық жерлеу орындарынан тұратын "Хан моласы" қорымы;</w:t>
      </w:r>
    </w:p>
    <w:p>
      <w:pPr>
        <w:spacing w:after="0"/>
        <w:ind w:left="0"/>
        <w:jc w:val="both"/>
      </w:pPr>
      <w:r>
        <w:rPr>
          <w:rFonts w:ascii="Times New Roman"/>
          <w:b w:val="false"/>
          <w:i w:val="false"/>
          <w:color w:val="000000"/>
          <w:sz w:val="28"/>
        </w:rPr>
        <w:t>
      Кіші жүз ханы Әбілқайырдың моласы;</w:t>
      </w:r>
    </w:p>
    <w:p>
      <w:pPr>
        <w:spacing w:after="0"/>
        <w:ind w:left="0"/>
        <w:jc w:val="both"/>
      </w:pPr>
      <w:r>
        <w:rPr>
          <w:rFonts w:ascii="Times New Roman"/>
          <w:b w:val="false"/>
          <w:i w:val="false"/>
          <w:color w:val="000000"/>
          <w:sz w:val="28"/>
        </w:rPr>
        <w:t>
      жолдар енгізілген.</w:t>
      </w:r>
    </w:p>
    <w:p>
      <w:pPr>
        <w:spacing w:after="0"/>
        <w:ind w:left="0"/>
        <w:jc w:val="both"/>
      </w:pPr>
      <w:r>
        <w:rPr>
          <w:rFonts w:ascii="Times New Roman"/>
          <w:b w:val="false"/>
          <w:i w:val="false"/>
          <w:color w:val="000000"/>
          <w:sz w:val="28"/>
        </w:rPr>
        <w:t>
      Ескерткіштің қорғау аймағының жалпы көлемі 56,0 гектарды құрайды.</w:t>
      </w:r>
    </w:p>
    <w:p>
      <w:pPr>
        <w:spacing w:after="0"/>
        <w:ind w:left="0"/>
        <w:jc w:val="both"/>
      </w:pPr>
      <w:r>
        <w:rPr>
          <w:rFonts w:ascii="Times New Roman"/>
          <w:b w:val="false"/>
          <w:i w:val="false"/>
          <w:color w:val="000000"/>
          <w:sz w:val="28"/>
        </w:rPr>
        <w:t>
      Құрылыс салуды реттеу аймағы, қазіргі заманғы негізгі жолдар мен олардың қиылыстарына іргелес жатқан аумақты алып жатыр. Құрылыс салуды реттеу аймағының көлемі 40,0 гектар.</w:t>
      </w:r>
    </w:p>
    <w:p>
      <w:pPr>
        <w:spacing w:after="0"/>
        <w:ind w:left="0"/>
        <w:jc w:val="both"/>
      </w:pPr>
      <w:r>
        <w:rPr>
          <w:rFonts w:ascii="Times New Roman"/>
          <w:b w:val="false"/>
          <w:i w:val="false"/>
          <w:color w:val="000000"/>
          <w:sz w:val="28"/>
        </w:rPr>
        <w:t>
      Қорғалатын табиғат ландшафты аймағы, ескерткішті қорғау аймағының шекарасына іргелес жатқан аумақты алып жатыр. Оған тарих және мекендік тіршілік үшін аса маңызды, жоғары ғылыми маңызға және жоғары эстетикалық сапаға ие табиғи айналасы енгізілген. Қорғалатын табиғат ландшафты аймағының көлемі 593,9085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17 сәуірдегі № 115</w:t>
            </w:r>
            <w:r>
              <w:br/>
            </w:r>
            <w:r>
              <w:rPr>
                <w:rFonts w:ascii="Times New Roman"/>
                <w:b w:val="false"/>
                <w:i w:val="false"/>
                <w:color w:val="000000"/>
                <w:sz w:val="20"/>
              </w:rPr>
              <w:t>облыстық мәслихаттың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"Хан моласы" қорымы ескерткішінің қорғау аймағының, құрылыс салуды реттеу аймағының және қорғалатын табиғат ландшафты аймағының шекаралары</w:t>
      </w:r>
    </w:p>
    <w:p>
      <w:pPr>
        <w:spacing w:after="0"/>
        <w:ind w:left="0"/>
        <w:jc w:val="left"/>
      </w:pPr>
      <w:r>
        <w:br/>
      </w:r>
    </w:p>
    <w:p>
      <w:pPr>
        <w:spacing w:after="0"/>
        <w:ind w:left="0"/>
        <w:jc w:val="both"/>
      </w:pPr>
      <w:r>
        <w:drawing>
          <wp:inline distT="0" distB="0" distL="0" distR="0">
            <wp:extent cx="74676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678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