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39e0" w14:textId="a063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ауданының ауылдық елді мекендеріне 2013 жылы жұмыс істеу және тұру үшін келген денсаулық сақтау, білім беру, әлеуметтік қамсыздандыру, мәдениет, спорт және ветеринария мамандарына әлеуметтік қолдау шараларын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2013 жылғы 28 маусымдағы № 72 шешімі. Ақтөбе облысының Әділет департаментінде 2013 жылғы 11 шілдеде № 3605 болып тіркелді. Күші жойылды - Ақтөбе облысы Байғанин аудандық мәслихатының 2014 жылғы 19 ақпандағы № 111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Байғанин аудандық мәслихатының 19.02.2014 № 111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№ 66 «Агроөнеркәсіптік кешенді және ауылдық аумақтарды дамытуды мемлекеттік реттеу туралы» Заңының 18 бабының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18 ақпандағы № 183 «Ауылдық елді мекендерге жұмыс істеу және тұру үшін келген денсаулық сақтау, білім беру, әлеуметтік қамсыздандыру, мәдениет, спорт және ветеринария мамандарына әлеуметтік қолдау шараларын ұсыну мөлшерін және ережесін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Байғанин ауданының ауылдық елді мекендеріне 2013 жылы жұмыс істеу және тұру үшін келген денсаулық сақтау, білім беру, әлеуметтік қамсыздандыру, мәдениет, спорт және ветеринария мамандарына: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жетпіс еселік айлық есептік көрсеткішке тең сомада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немесе салу үшін әлеуметтік қолдау - бір мың бес жүз еселік айлық есептік көрсеткіштен аспайтын сомада бюджеттік кредит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 ресми жарияланғаннан кейiн күнтiзбелiк он күн өткен соң қолданысқа енгiзiледі.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 А. Есболаев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 Б. Турлыбаев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