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2d8c" w14:textId="2052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мекендерге жұмыс істеу және тұру үшін келген денсаулық сақтау, білім беру, әлеуметтік қамсыздандыру, мәдениет, спорт және ветеринария 
мамандарына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2013 жылғы 10 шілдедегі № 112 шешімі. Ақтөбе облысының Әділет департаментінде 2013 жылғы 31 шілдеде № 3623 болып тіркелді. Күші жойылды - Ақтөбе облысы Хромтау аудандық мәслихатының 2014 жылғы 27 мамырдағы № 186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аудандық мәслихатының 27.05.2014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 xml:space="preserve"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292929"/>
          <w:sz w:val="28"/>
        </w:rPr>
        <w:t xml:space="preserve">, Қазақстан Республикасының 2005 жылғы 8 шілдедегі № 66 «Агроөнеркәсіптік кешенді және ауылдық аумақтарды дамытуды мемлекеттік реттеу туралы»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292929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мөлшерін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292929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      1. Ауылдық елді мекендерге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 шаралары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      жетпіс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      тұрғын үй сатып алу немесе салу үшін бір мың бес жүз еселік айлық есептік көрсеткіштен аспайтын сомада бюджеттік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 xml:space="preserve">      2. Хромтау аудандық мәслихаттың 2012 жылғы 26 сәуірдегі № 30 «Ауылдық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ұсыну туралы» (нормативтік- құқықтық кесімдерді мемлекеттік тіркеу тізілімінде 2012 жылғы 29 мамырда № 3-12-151 санымен тіркелген, «Хромтау» газетінің 2012 жылғы 14 маусымдағы № 26 /8455/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292929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      3. Осы шешімнің орындалуын бақылау аудан әкімінің орынбасары Н.С. Ізтілеуовке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      4. Осы шешім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сессия төрағасы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А.А. Жұбанышев                  Д.Х. Молдашев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