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e233" w14:textId="482e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2013 жылғы 22 қаңтардағы N 11-86 шешімі, Алматы облысының Әділет департаментімен 2013 жылы 13 ақпанда N 2298 болып тіркелді. Күші жойылды - Алматы облысы Ақсу аудандық мәслихатының 2020 жылғы 28 шілдедегі № 62-277 шешімімен</w:t>
      </w:r>
    </w:p>
    <w:p>
      <w:pPr>
        <w:spacing w:after="0"/>
        <w:ind w:left="0"/>
        <w:jc w:val="both"/>
      </w:pPr>
      <w:r>
        <w:rPr>
          <w:rFonts w:ascii="Times New Roman"/>
          <w:b w:val="false"/>
          <w:i w:val="false"/>
          <w:color w:val="ff0000"/>
          <w:sz w:val="28"/>
        </w:rPr>
        <w:t xml:space="preserve">
      Ескерту. Күші жойылды - Алматы облысы Ақсу аудандық мәслихатының 28.07.2020 </w:t>
      </w:r>
      <w:r>
        <w:rPr>
          <w:rFonts w:ascii="Times New Roman"/>
          <w:b w:val="false"/>
          <w:i w:val="false"/>
          <w:color w:val="ff0000"/>
          <w:sz w:val="28"/>
        </w:rPr>
        <w:t>№ 62-277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Ақсу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 жоғарғы айлықақы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әлеуметтік – мәдениет салалары, жастар саясаты заңдылық және құқық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336"/>
        <w:gridCol w:w="4964"/>
      </w:tblGrid>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С.Серпербаев</w:t>
            </w:r>
          </w:p>
        </w:tc>
      </w:tr>
      <w:tr>
        <w:trPr>
          <w:trHeight w:val="30" w:hRule="atLeast"/>
        </w:trPr>
        <w:tc>
          <w:tcPr>
            <w:tcW w:w="73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аудандық экономика</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w:t>
            </w:r>
          </w:p>
        </w:tc>
        <w:tc>
          <w:tcPr>
            <w:tcW w:w="49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 Гүлнара Жандосқызы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қаңтар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