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0102" w14:textId="ac40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2011 жылғы 22 желтоқсандағы "Саран қаласы мен Ақтас кенті халқына тұрғын үй көмегін көрсету көлемі мен тәртібі туралы Ережені анықтау туралы" N 676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15 сессиясының 2013 жылғы 15 ақпандағы N 158 шешімі. Қарағанды облысының Әділет департаментінде 2013 жылғы 13 наурызда N 2224 болып тіркелді. Күші жойылды - Қарағанды облысы Саран қалалық мәслихатының 2024 жылғы 28 наурыздағы № 103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28.03.2024 </w:t>
      </w:r>
      <w:r>
        <w:rPr>
          <w:rFonts w:ascii="Times New Roman"/>
          <w:b w:val="false"/>
          <w:i w:val="false"/>
          <w:color w:val="ff0000"/>
          <w:sz w:val="28"/>
        </w:rPr>
        <w:t>№ 103</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Саран қалалық мәслихатының 2011 жылғы 22 желтоқсандағы "Саран қаласы мен Ақтас кенті халқына тұрғын үй көмегін көрсету көлемі мен тәртібі туралы Ережені анықтау туралы" N 676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8-7-129 болып тіркелген, 2011 жылы 30 желтоқсандағы N 53 "Саран газеті" газетінде жарияланған), Саран қалалық мәслихатының 2012 жылғы 26 сәуірдегі 4 сессиясының "Саран қалалық мәслихатының 2011 жылғы 22 желтоқсандағы "Саран қаласы мен Ақтас кенті халқына тұрғын үй көмегін көрсету көлемі мен тәртібі туралы Ережені бекіту туралы" N 676 шешіміне өзгертулер енгізу туралы" N 53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 мемлекеттік тіркеу Тізілімінде N 8-7-135 болып тіркелген, 2012 жылы 31 мамырдағы N 22 жарнамалық-ақпараттық "Спутник" күнделігінде жарияланған), Саран қалалық мәслихатының 2012 жылғы 28 қыркүйектегі 9 сессиясының "Саран қалалық мәслихатының 2011 жылғы 22 желтоқсандағы "Саран қаласы мен Ақтас кенті халқына тұрғын үй көмегін көрсету көлемі мен тәртібі туралы Ережені бекіту туралы" N 676 шешіміне өзгерістер енгізу туралы" N 102 </w:t>
      </w:r>
      <w:r>
        <w:rPr>
          <w:rFonts w:ascii="Times New Roman"/>
          <w:b w:val="false"/>
          <w:i w:val="false"/>
          <w:color w:val="000000"/>
          <w:sz w:val="28"/>
        </w:rPr>
        <w:t>шешіміме</w:t>
      </w:r>
      <w:r>
        <w:rPr>
          <w:rFonts w:ascii="Times New Roman"/>
          <w:b w:val="false"/>
          <w:i w:val="false"/>
          <w:color w:val="000000"/>
          <w:sz w:val="28"/>
        </w:rPr>
        <w:t xml:space="preserve"> (нормативтік құқықтық актілерді мемлекеттік тіркеу Тізілімінде N 1953 болып тіркелген, 2012 жылы 1 қарашада N 44) жарнамалық-ақпараттық "Спутник" күнделігінде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Шектеулі жол берілетін шығыстар деңгейі отбасының жиынтық табысында он пайыз мөлшерде белгіленеді. Шектеулі шығындар деңгейі аз қамтылған отбасыларға (азаматтарға) көмек көрсету өлшемі болып табылады.</w:t>
      </w:r>
    </w:p>
    <w:p>
      <w:pPr>
        <w:spacing w:after="0"/>
        <w:ind w:left="0"/>
        <w:jc w:val="both"/>
      </w:pP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тармақ</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 тармақ</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 тармақ</w:t>
      </w:r>
      <w:r>
        <w:rPr>
          <w:rFonts w:ascii="Times New Roman"/>
          <w:b w:val="false"/>
          <w:i w:val="false"/>
          <w:color w:val="000000"/>
          <w:sz w:val="28"/>
        </w:rPr>
        <w:t xml:space="preserve"> келесі мазмұндағы 7-1) тармақшамен толықтырылсын:</w:t>
      </w:r>
    </w:p>
    <w:bookmarkEnd w:id="5"/>
    <w:p>
      <w:pPr>
        <w:spacing w:after="0"/>
        <w:ind w:left="0"/>
        <w:jc w:val="both"/>
      </w:pPr>
      <w:r>
        <w:rPr>
          <w:rFonts w:ascii="Times New Roman"/>
          <w:b w:val="false"/>
          <w:i w:val="false"/>
          <w:color w:val="000000"/>
          <w:sz w:val="28"/>
        </w:rPr>
        <w:t>
      "7-1)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bookmarkStart w:name="z7" w:id="6"/>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 Г. С. Беделбаеваға және Саран қалалық мәслихатының азаматтардың құқықтарын қорғау заңдылықтары және әлеуметтік саланы дамыту мәселелері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осы шешімнің 1-тармағының 2012 жылғы 1 шiлдеден бастап қолданысқа енгiзiлген және 2014 жылғы 1 қаңтарға дейiн қолданыста болатын жетінші, он төртінші, он бесінші абзацтарын және осы шешімнің 1-тармағының тоғызыншы және он бірінші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Абзалиева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Бекбанов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