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57a5" w14:textId="ffd5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2013 жылғы 7 ақпандағы N 04/09 қаулысы. Қарағанды облысының Әділет департаментінде 2013 жылғы 19 наурызда N 2243 болып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"Қазақстан Республикасы аумағында жылжымайтын мүлік объектілерінің мекенжайын анықтау жөнінде анықтама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Марат Айтбайұлы Бимағанбетовке жүктелсiн.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Абай ауданының әкімі                       Е. Нашаров</w:t>
      </w:r>
    </w:p>
    <w:bookmarkStart w:name="z5"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7 ақпандағы</w:t>
      </w:r>
      <w:r>
        <w:br/>
      </w:r>
      <w:r>
        <w:rPr>
          <w:rFonts w:ascii="Times New Roman"/>
          <w:b w:val="false"/>
          <w:i w:val="false"/>
          <w:color w:val="000000"/>
          <w:sz w:val="28"/>
        </w:rPr>
        <w:t>
N 04/09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мемлекеттiк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1.Осы "Қазақстан Республикасы жылжымайтын мүлік объектілерінің мекенжайын анықтау жөнінде анықтама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2)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Абай ауданындағы бөлімі";</w:t>
      </w:r>
      <w:r>
        <w:br/>
      </w:r>
      <w:r>
        <w:rPr>
          <w:rFonts w:ascii="Times New Roman"/>
          <w:b w:val="false"/>
          <w:i w:val="false"/>
          <w:color w:val="000000"/>
          <w:sz w:val="28"/>
        </w:rPr>
        <w:t>
      3) уәкілетті орган – "Абай ауданының құрылыс, сәулет және қала құрылысы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уәкілетті органмен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6"/>
    <w:bookmarkStart w:name="z14"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5" w:id="8"/>
    <w:p>
      <w:pPr>
        <w:spacing w:after="0"/>
        <w:ind w:left="0"/>
        <w:jc w:val="both"/>
      </w:pPr>
      <w:r>
        <w:rPr>
          <w:rFonts w:ascii="Times New Roman"/>
          <w:b w:val="false"/>
          <w:i w:val="false"/>
          <w:color w:val="000000"/>
          <w:sz w:val="28"/>
        </w:rPr>
        <w:t>
      6. Уәкілетті орган мен орталықтың мекенжайлары және телефон нөмірлері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алу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Орталықта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мемлекеттік қызметті алушымен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алушы уәкілетті органға орталық арқылы жүгінеді;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құрастырады және уәкілетті органға жолдайды;</w:t>
      </w:r>
      <w:r>
        <w:br/>
      </w:r>
      <w:r>
        <w:rPr>
          <w:rFonts w:ascii="Times New Roman"/>
          <w:b w:val="false"/>
          <w:i w:val="false"/>
          <w:color w:val="000000"/>
          <w:sz w:val="28"/>
        </w:rPr>
        <w:t>
      4) уәкілетті органның жауапты орындаушысы келіп түскен құжаттарды қарайды, анықтаманы не бас тарту туралы дәлелді жауапты дайындайды;</w:t>
      </w:r>
      <w:r>
        <w:br/>
      </w:r>
      <w:r>
        <w:rPr>
          <w:rFonts w:ascii="Times New Roman"/>
          <w:b w:val="false"/>
          <w:i w:val="false"/>
          <w:color w:val="000000"/>
          <w:sz w:val="28"/>
        </w:rPr>
        <w:t>
      5) уәкілетті органның басшылығы анықтамаға не бас тарту туралы дәлелді жауапқа қол қояды;</w:t>
      </w:r>
      <w:r>
        <w:br/>
      </w:r>
      <w:r>
        <w:rPr>
          <w:rFonts w:ascii="Times New Roman"/>
          <w:b w:val="false"/>
          <w:i w:val="false"/>
          <w:color w:val="000000"/>
          <w:sz w:val="28"/>
        </w:rPr>
        <w:t>
      6) уәкілетті органның жауапты орындаушысы анықтаманы не бас тарту туралы дәлелді жауапты орталыққа жолдайды;</w:t>
      </w:r>
      <w:r>
        <w:br/>
      </w:r>
      <w:r>
        <w:rPr>
          <w:rFonts w:ascii="Times New Roman"/>
          <w:b w:val="false"/>
          <w:i w:val="false"/>
          <w:color w:val="000000"/>
          <w:sz w:val="28"/>
        </w:rPr>
        <w:t>
      7) орталықтың инспекторы мемлекеттік қызметті алушыға анықтаманы не бас тарту туралы дәлелді жауапты береді.</w:t>
      </w:r>
    </w:p>
    <w:bookmarkEnd w:id="8"/>
    <w:bookmarkStart w:name="z20" w:id="9"/>
    <w:p>
      <w:pPr>
        <w:spacing w:after="0"/>
        <w:ind w:left="0"/>
        <w:jc w:val="left"/>
      </w:pPr>
      <w:r>
        <w:rPr>
          <w:rFonts w:ascii="Times New Roman"/>
          <w:b/>
          <w:i w:val="false"/>
          <w:color w:val="000000"/>
        </w:rPr>
        <w:t xml:space="preserve"> 
4. Мемлекеттік қызметтерді көрсету үрдісіндегі іс-әрекеттер</w:t>
      </w:r>
      <w:r>
        <w:br/>
      </w:r>
      <w:r>
        <w:rPr>
          <w:rFonts w:ascii="Times New Roman"/>
          <w:b/>
          <w:i w:val="false"/>
          <w:color w:val="000000"/>
        </w:rPr>
        <w:t>
(өзара іс-қимылдар) тәртібінің сипаттамасы</w:t>
      </w:r>
    </w:p>
    <w:bookmarkEnd w:id="9"/>
    <w:bookmarkStart w:name="z21" w:id="10"/>
    <w:p>
      <w:pPr>
        <w:spacing w:after="0"/>
        <w:ind w:left="0"/>
        <w:jc w:val="both"/>
      </w:pPr>
      <w:r>
        <w:rPr>
          <w:rFonts w:ascii="Times New Roman"/>
          <w:b w:val="false"/>
          <w:i w:val="false"/>
          <w:color w:val="000000"/>
          <w:sz w:val="28"/>
        </w:rPr>
        <w:t>
      11.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әкімдік қаулысының немесе әкімдік шешімінің көшірмесі (жобалау, құрылыс);</w:t>
      </w:r>
      <w:r>
        <w:br/>
      </w:r>
      <w:r>
        <w:rPr>
          <w:rFonts w:ascii="Times New Roman"/>
          <w:b w:val="false"/>
          <w:i w:val="false"/>
          <w:color w:val="000000"/>
          <w:sz w:val="28"/>
        </w:rPr>
        <w:t>
      жылжымайтын мүлік объектісіне техникалық паспортының көшірмесі;</w:t>
      </w:r>
      <w:r>
        <w:br/>
      </w:r>
      <w:r>
        <w:rPr>
          <w:rFonts w:ascii="Times New Roman"/>
          <w:b w:val="false"/>
          <w:i w:val="false"/>
          <w:color w:val="000000"/>
          <w:sz w:val="28"/>
        </w:rPr>
        <w:t>
      блоктың (гараждар және саяжайлар үшін) реттік нөмірі мен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жылжымайтын мүлік объектісін бұзу актісі (қажет болған жағдайда);</w:t>
      </w:r>
      <w:r>
        <w:br/>
      </w:r>
      <w:r>
        <w:rPr>
          <w:rFonts w:ascii="Times New Roman"/>
          <w:b w:val="false"/>
          <w:i w:val="false"/>
          <w:color w:val="000000"/>
          <w:sz w:val="28"/>
        </w:rPr>
        <w:t>
      тұтынушының мүддесін үшінші тұлға білдірген кезде нотариалды куәландырылған сенімхат;</w:t>
      </w:r>
      <w:r>
        <w:br/>
      </w:r>
      <w:r>
        <w:rPr>
          <w:rFonts w:ascii="Times New Roman"/>
          <w:b w:val="false"/>
          <w:i w:val="false"/>
          <w:color w:val="000000"/>
          <w:sz w:val="28"/>
        </w:rPr>
        <w:t>
      тұтынушының жеке куәлігі (мемлекеттік қызметті алушы – жеке тұлғаның уәкілетті алушысы);</w:t>
      </w:r>
      <w:r>
        <w:br/>
      </w:r>
      <w:r>
        <w:rPr>
          <w:rFonts w:ascii="Times New Roman"/>
          <w:b w:val="false"/>
          <w:i w:val="false"/>
          <w:color w:val="000000"/>
          <w:sz w:val="28"/>
        </w:rPr>
        <w:t>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w:t>
      </w:r>
      <w:r>
        <w:rPr>
          <w:rFonts w:ascii="Times New Roman"/>
          <w:b w:val="false"/>
          <w:i w:val="false"/>
          <w:color w:val="000000"/>
          <w:sz w:val="28"/>
        </w:rPr>
        <w:t>
      12.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13. Орталық қызметкерi құжаттар пакетiн қабылдау кезiнде көшiрменiң түпнұсқаға сәйкестiгiн салыстырып тексереді және түпнұсқаны өтiнiш берушiге қайтарады.</w:t>
      </w:r>
      <w:r>
        <w:br/>
      </w:r>
      <w:r>
        <w:rPr>
          <w:rFonts w:ascii="Times New Roman"/>
          <w:b w:val="false"/>
          <w:i w:val="false"/>
          <w:color w:val="000000"/>
          <w:sz w:val="28"/>
        </w:rPr>
        <w:t>
</w:t>
      </w:r>
      <w:r>
        <w:rPr>
          <w:rFonts w:ascii="Times New Roman"/>
          <w:b w:val="false"/>
          <w:i w:val="false"/>
          <w:color w:val="000000"/>
          <w:sz w:val="28"/>
        </w:rPr>
        <w:t>
      14. Құжаттарды қабылдау орталықтарда "жалғыз терезе" қағидаты бойынша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алушы тиісті құжаттардың қабылданғаны туралы қолхат беріледі,онда: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w:t>
      </w:r>
      <w:r>
        <w:br/>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16.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қолхатқа көрсетілген мерзімнің аяқталуына бір күн қалғанда орталыққа түсуге тиіс.</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бойы сақтауды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19.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 себебі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және ҚФБ қисынды дәйектілігі арасындағы өзара байланысты көрсететін схема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3" w:id="12"/>
    <w:p>
      <w:pPr>
        <w:spacing w:after="0"/>
        <w:ind w:left="0"/>
        <w:jc w:val="both"/>
      </w:pPr>
      <w:r>
        <w:rPr>
          <w:rFonts w:ascii="Times New Roman"/>
          <w:b w:val="false"/>
          <w:i w:val="false"/>
          <w:color w:val="000000"/>
          <w:sz w:val="28"/>
        </w:rPr>
        <w:t>
      22. Уәкілетті органның және орталықтың басшысы (бұдан әрі – лауазымды тұлға) мемлекеттік қызметті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 көрсетуді іске асыруға жауапты болады.</w:t>
      </w:r>
    </w:p>
    <w:bookmarkEnd w:id="12"/>
    <w:bookmarkStart w:name="z34"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Уәкілетті органның және орталықтың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8845"/>
        <w:gridCol w:w="2025"/>
        <w:gridCol w:w="1681"/>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құрылыс, сәулет және қала құрылысы бөлімі" мемлекеттік мекеме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Абай көшесі, 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47096, 41958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Абай ауданындағы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Абай көшесі, 54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47700, 47227</w:t>
            </w:r>
          </w:p>
        </w:tc>
      </w:tr>
    </w:tbl>
    <w:bookmarkStart w:name="z36" w:id="1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 және ҚФБ қисынды дәйектілігі арасындағы</w:t>
      </w:r>
      <w:r>
        <w:br/>
      </w:r>
      <w:r>
        <w:rPr>
          <w:rFonts w:ascii="Times New Roman"/>
          <w:b/>
          <w:i w:val="false"/>
          <w:color w:val="000000"/>
        </w:rPr>
        <w:t>
өзара байланысты көрсететін схема</w:t>
      </w:r>
    </w:p>
    <w:bookmarkEnd w:id="16"/>
    <w:p>
      <w:pPr>
        <w:spacing w:after="0"/>
        <w:ind w:left="0"/>
        <w:jc w:val="both"/>
      </w:pPr>
      <w:r>
        <w:drawing>
          <wp:inline distT="0" distB="0" distL="0" distR="0">
            <wp:extent cx="74549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599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