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0b17" w14:textId="b4c0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ауданындағы салық салу объектісінің бірлігіне тіркелген салық ставкаларының мөлшерлерін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2013 жылғы 23 желтоқсандағы 26 сессиясының № 26/255 шешімі. Қарағанды облысының Әділет департаментінде 2014 жылғы 20 қаңтарда № 2516 болып тіркелді. Күші жойылды - Қарағанды облысы Абай аудандық мәслихатының 2018 жылғы 21 маусымдағы № 32/352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21.06.2018 № 32/352 (оның 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ауданындағы салық салу объектісінің бірлігіне тіркелген салық ставкаларының мөлшерлері,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37"/>
        <w:gridCol w:w="1763"/>
      </w:tblGrid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Жумабеков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мәслихатының хатшысы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бойынша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басқармасының басшысы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Ефанов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23.12.2013 г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сессиясының № 26/255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ауданындағы салық салу объектісінің бірлігіне</w:t>
      </w:r>
      <w:r>
        <w:br/>
      </w:r>
      <w:r>
        <w:rPr>
          <w:rFonts w:ascii="Times New Roman"/>
          <w:b/>
          <w:i w:val="false"/>
          <w:color w:val="000000"/>
        </w:rPr>
        <w:t>тіркелген салық ставкаларының мөлшерлері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Қарағанды облысы Абай ауданының мәслихатының 17.03.2015 № 39/435 (оның 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4928"/>
        <w:gridCol w:w="5235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тіркелген салық ставкаларының (айлық есептік көрсеткіштер) мөлшерлері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