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4b03" w14:textId="22f4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сурдо-тифлотехникалық құралдармен және міндетті гигиеналық құралдармен қамтамасыз ету үшін оларға құжаттар ресімдеу"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03/05 қаулысы. Қарағанды облысының Әділет департаментінде 2013 жылғы 5 наурызда N 2198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"Мүгедектерді сурдо-тифлотехникалық құралдармен және міндетті гигиеналық құралдармен қамтамасыз ету үшін оларға құжаттар ресімдеу"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03/05 қаулысымен бекiтiлген</w:t>
      </w:r>
    </w:p>
    <w:bookmarkEnd w:id="1"/>
    <w:bookmarkStart w:name="z6" w:id="2"/>
    <w:p>
      <w:pPr>
        <w:spacing w:after="0"/>
        <w:ind w:left="0"/>
        <w:jc w:val="left"/>
      </w:pPr>
      <w:r>
        <w:rPr>
          <w:rFonts w:ascii="Times New Roman"/>
          <w:b/>
          <w:i w:val="false"/>
          <w:color w:val="000000"/>
        </w:rPr>
        <w:t xml:space="preserve"> 
"Мүгедектердi сурдо-тифлотехникалық және мiндеттi гигиеналық құралдармен қамтамасыз ету үшiн оларға құжаттар ресiмдеу" мемлекеттiк қызметiн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"Мүгедектердi сурдо-тифлотехникалық және мiндеттi гигиеналық құралдармен қамтамасыз ету үшiн оларға құжаттар ресiмдеу" мемлекеттiк қызмет көрсету регламентiнде (бұдан әрi - Регламент) келесi негiзгi ұғымдар пайдаланылады:</w:t>
      </w:r>
      <w:r>
        <w:br/>
      </w:r>
      <w:r>
        <w:rPr>
          <w:rFonts w:ascii="Times New Roman"/>
          <w:b w:val="false"/>
          <w:i w:val="false"/>
          <w:color w:val="000000"/>
          <w:sz w:val="28"/>
        </w:rPr>
        <w:t>
      1) құрылымдық-функционалдық бiрлiктер (бұдан әрi - ҚФБ) - бұл уәкiлеттi органдардың жауапты тұлғалары, мемлекеттiк органдардың құрылымдық бөлiмшелерi, мемлекеттiк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көлемдерiн, түрлерi мен мерзiмдерiн белгiлейтiн құжат;</w:t>
      </w:r>
      <w:r>
        <w:br/>
      </w:r>
      <w:r>
        <w:rPr>
          <w:rFonts w:ascii="Times New Roman"/>
          <w:b w:val="false"/>
          <w:i w:val="false"/>
          <w:color w:val="000000"/>
          <w:sz w:val="28"/>
        </w:rPr>
        <w:t>
      3) мiндеттi гигиеналық құралдар - табиғи физиологиялық қажеттiлiктер мен мұқтаждықтарды қанағаттандыруға арналған құралдар;</w:t>
      </w:r>
      <w:r>
        <w:br/>
      </w:r>
      <w:r>
        <w:rPr>
          <w:rFonts w:ascii="Times New Roman"/>
          <w:b w:val="false"/>
          <w:i w:val="false"/>
          <w:color w:val="000000"/>
          <w:sz w:val="28"/>
        </w:rPr>
        <w:t>
      4) сурдотехникалық құралдар - есiту кемiстiктерiн түзеуге және олардың орнын толтыруға арналған техникалық құралдар, оның iшiнде байланыс пен ақпарат берудi күшейтетiн құралдар;</w:t>
      </w:r>
      <w:r>
        <w:br/>
      </w:r>
      <w:r>
        <w:rPr>
          <w:rFonts w:ascii="Times New Roman"/>
          <w:b w:val="false"/>
          <w:i w:val="false"/>
          <w:color w:val="000000"/>
          <w:sz w:val="28"/>
        </w:rPr>
        <w:t>
      5)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шетелдiктер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бiрiншi, екiншi, үшiншi топтағы мүгедектер;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бiрiншi, екiншi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r>
        <w:br/>
      </w:r>
      <w:r>
        <w:rPr>
          <w:rFonts w:ascii="Times New Roman"/>
          <w:b w:val="false"/>
          <w:i w:val="false"/>
          <w:color w:val="000000"/>
          <w:sz w:val="28"/>
        </w:rPr>
        <w:t>
      мiндеттi гигиеналық құралдармен қамтамасыз ету бойынша:</w:t>
      </w:r>
      <w:r>
        <w:br/>
      </w:r>
      <w:r>
        <w:rPr>
          <w:rFonts w:ascii="Times New Roman"/>
          <w:b w:val="false"/>
          <w:i w:val="false"/>
          <w:color w:val="000000"/>
          <w:sz w:val="28"/>
        </w:rPr>
        <w:t>
      мүгедектердi оңалтудың жеке бағдарламасына сәйкес мiндеттi гигиеналық құралдарға мұқтаж мүгедектер;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r>
        <w:br/>
      </w:r>
      <w:r>
        <w:rPr>
          <w:rFonts w:ascii="Times New Roman"/>
          <w:b w:val="false"/>
          <w:i w:val="false"/>
          <w:color w:val="000000"/>
          <w:sz w:val="28"/>
        </w:rPr>
        <w:t>
      7) уәкiлеттi орган – "Ақтоғай ауданының жұмыспен қамту және әлеуметтiк бағдарламалар бөлiмi" мемлекеттiк мекемесi;</w:t>
      </w:r>
      <w:r>
        <w:br/>
      </w:r>
      <w:r>
        <w:rPr>
          <w:rFonts w:ascii="Times New Roman"/>
          <w:b w:val="false"/>
          <w:i w:val="false"/>
          <w:color w:val="000000"/>
          <w:sz w:val="28"/>
        </w:rPr>
        <w:t>
      8)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әрi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Мүгедектердi сурдо-тифлотехникалық және мiндеттi гигиеналық құралдармен қамтамасыз ету үшiн оларға құжаттар ресiмдеу – сурдо-тифлотехникалық құралдар және мiндеттi гигиеналық құралдармен қамтамасыз ету бойынша медициналық-техникалық көмектiң мамандандырылған түрiн алуға мүгедектердiң құқықтарын iске асыруға бағытталған мемлекеттiк қызмет көрсету.</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және орталық (баламалы негiзде) көрсетедi.</w:t>
      </w:r>
      <w:r>
        <w:br/>
      </w:r>
      <w:r>
        <w:rPr>
          <w:rFonts w:ascii="Times New Roman"/>
          <w:b w:val="false"/>
          <w:i w:val="false"/>
          <w:color w:val="000000"/>
          <w:sz w:val="28"/>
        </w:rPr>
        <w:t>
</w:t>
      </w:r>
      <w:r>
        <w:rPr>
          <w:rFonts w:ascii="Times New Roman"/>
          <w:b w:val="false"/>
          <w:i w:val="false"/>
          <w:color w:val="000000"/>
          <w:sz w:val="28"/>
        </w:rPr>
        <w:t>
      4. Көрсетiлетiн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Үкiметiнiң 2005 жылғы 20 шiлдедегi N 754 "Мүгедектердi оңалтудың кейбiр мәселелерi туралы" қаулысымен бекiтiлген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Ережесiнiң</w:t>
      </w:r>
      <w:r>
        <w:rPr>
          <w:rFonts w:ascii="Times New Roman"/>
          <w:b w:val="false"/>
          <w:i w:val="false"/>
          <w:color w:val="000000"/>
          <w:sz w:val="28"/>
        </w:rPr>
        <w:t>,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2011 жылғы 7 сәуiрдегi N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қаулысының</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6. Көрсетiлген мемлекеттiк қызметтiң тұтынушы алатын нәтижесi мүгедектердi сурдо-тифлотехникалық және мiндеттi гигиеналық құралдармен қамтамасыз ету үшiн оларға құжаттар ресiмдеу туралы хабарлама (бұдан әрi - хабарлама) не мемлекеттiк қызмет көрсетуден бас тарту туралы қағаз жеткiзгiште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
    <w:bookmarkStart w:name="z16" w:id="8"/>
    <w:p>
      <w:pPr>
        <w:spacing w:after="0"/>
        <w:ind w:left="0"/>
        <w:jc w:val="both"/>
      </w:pPr>
      <w:r>
        <w:rPr>
          <w:rFonts w:ascii="Times New Roman"/>
          <w:b w:val="false"/>
          <w:i w:val="false"/>
          <w:color w:val="000000"/>
          <w:sz w:val="28"/>
        </w:rPr>
        <w:t>
      7. Уәкiлеттi органның орналасқан жерi: 100200, Қарағанды облысы, Ақтоғай селосы, Бөкейхан көшесi 7, "Ақтоғай ауданының жұмыспен қамту және әлеуметтiк бағдарламалар бөлiмi" мемлекеттiк мекемесi, телефон: 8 (71037) 21369, факс: 8 (71037) 21290, электронды поштаның мекен-жайы: enbek2011@mail.ru.</w:t>
      </w:r>
      <w:r>
        <w:br/>
      </w:r>
      <w:r>
        <w:rPr>
          <w:rFonts w:ascii="Times New Roman"/>
          <w:b w:val="false"/>
          <w:i w:val="false"/>
          <w:color w:val="000000"/>
          <w:sz w:val="28"/>
        </w:rPr>
        <w:t>
      Жұмыс кестесi: демалыс (сенбi, жексенбi) және мереке күндерiнен басқа, сағат 13.00-ден бастап 14.00-де дейiнгi түскi үзiлiспен 9.00-ден бастап 18.00-ге дейiн күн сайын.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орналасқан жерi: 100200, Қарағанды облысы, Ақтоғай аудандық N 1 бөлiмi "Қарағанды облысының халыққа қызмет көрсету орталығы" республикалық мемлекеттiк кәсiпорынының филиалы, мекен-жайы: 100200, Ақтоғай селосы, Бөкейхан көшесi, 10, телефон 8 (71037) 21105, электронды поштаның мекен-жайы: aktogaycon@mail.ru; Ақтоғай аудандық N 2 бөлiмi "Қарағанды облысының халыққа қызмет көрсету орталығы" республикалық мемлекеттiк кәсiпорынының филиалы, мекен-жайы: 100314, Сарышаған кентi, Абай көшесi, 12, телефон 8 (71038) 22338.</w:t>
      </w:r>
      <w:r>
        <w:br/>
      </w:r>
      <w:r>
        <w:rPr>
          <w:rFonts w:ascii="Times New Roman"/>
          <w:b w:val="false"/>
          <w:i w:val="false"/>
          <w:color w:val="000000"/>
          <w:sz w:val="28"/>
        </w:rPr>
        <w:t>
      Жұмыс кестесi: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туралы және қажеттi құжаттар туралы толық ақпарат http://www.aktogay.kz интернет-ресурсында және уәкiлеттi органның, Орталықтың ақпараттық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 түскен сәттен бастап және мемлекеттiк қызмет нәтижесiн берген сәтке дейiн мемлекеттiк қызметтi көрсету кезеңдерi:</w:t>
      </w:r>
      <w:r>
        <w:br/>
      </w:r>
      <w:r>
        <w:rPr>
          <w:rFonts w:ascii="Times New Roman"/>
          <w:b w:val="false"/>
          <w:i w:val="false"/>
          <w:color w:val="000000"/>
          <w:sz w:val="28"/>
        </w:rPr>
        <w:t xml:space="preserve">
      1) тұтынушы уәкiлеттi органға немесе орталыққа өтiнiш бередi; </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немесе тұтынушыдан ұсынылған құжаттарды қарастыруды жүзеге асырады, хабарлама не бас тарту туралы дәлелдi жауапты ресiмдейдi, сосын мемлекеттiк қызметтi көрсету нәтижесiн орталыққа жолдайды;</w:t>
      </w:r>
      <w:r>
        <w:br/>
      </w:r>
      <w:r>
        <w:rPr>
          <w:rFonts w:ascii="Times New Roman"/>
          <w:b w:val="false"/>
          <w:i w:val="false"/>
          <w:color w:val="000000"/>
          <w:sz w:val="28"/>
        </w:rPr>
        <w:t>
      4) орталық тұтынушыға хабарламаны не бас тарту туралы дәлелдi жауапты бередi.</w:t>
      </w:r>
    </w:p>
    <w:bookmarkEnd w:id="8"/>
    <w:bookmarkStart w:name="z21" w:id="9"/>
    <w:p>
      <w:pPr>
        <w:spacing w:after="0"/>
        <w:ind w:left="0"/>
        <w:jc w:val="left"/>
      </w:pPr>
      <w:r>
        <w:rPr>
          <w:rFonts w:ascii="Times New Roman"/>
          <w:b/>
          <w:i w:val="false"/>
          <w:color w:val="000000"/>
        </w:rPr>
        <w:t xml:space="preserve"> 
4. Мемлекеттiк қызметтi көрсету үдерiсiндегi iс-әрекеттер (өзара әрекеттесулер) тәртiбiнiң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"терезелердiң" мақсаттары мен орындайтын функциялары туралы ақпарат орналастырылған, сондай-ақ орталық инспекторының тегi, аты, әкесiнiң аты және лауазымы көрсетiлген "терезелер" арқылы жүзеге асырылады.</w:t>
      </w:r>
      <w:r>
        <w:br/>
      </w:r>
      <w:r>
        <w:rPr>
          <w:rFonts w:ascii="Times New Roman"/>
          <w:b w:val="false"/>
          <w:i w:val="false"/>
          <w:color w:val="000000"/>
          <w:sz w:val="28"/>
        </w:rPr>
        <w:t>
      Уәкiлеттi органда құжаттарды қабылдауды уәкiлеттi органның ардагерлермен, мүгедектермен және аз қамтамасыз етiлген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Мемлекеттiк қызметтi көрсету процесiне келесi құрылымдық-функционалдық бiрлiктер (ҚФБ) қатысады:</w:t>
      </w:r>
      <w:r>
        <w:br/>
      </w:r>
      <w:r>
        <w:rPr>
          <w:rFonts w:ascii="Times New Roman"/>
          <w:b w:val="false"/>
          <w:i w:val="false"/>
          <w:color w:val="000000"/>
          <w:sz w:val="28"/>
        </w:rPr>
        <w:t>
      1) уәкiлеттi органның басшысы (ҚФБ 1);</w:t>
      </w:r>
      <w:r>
        <w:br/>
      </w:r>
      <w:r>
        <w:rPr>
          <w:rFonts w:ascii="Times New Roman"/>
          <w:b w:val="false"/>
          <w:i w:val="false"/>
          <w:color w:val="000000"/>
          <w:sz w:val="28"/>
        </w:rPr>
        <w:t>
      2) уәкiлеттi органның ардагерлермен, мүгедектермен және аз қамтамасыз етiлген азаматтармен жұмыс секторының меңгерушiсi (бұдан әрi – уәкiлеттi орган секторының меңгерушiсi) (ҚФБ 2);</w:t>
      </w:r>
      <w:r>
        <w:br/>
      </w:r>
      <w:r>
        <w:rPr>
          <w:rFonts w:ascii="Times New Roman"/>
          <w:b w:val="false"/>
          <w:i w:val="false"/>
          <w:color w:val="000000"/>
          <w:sz w:val="28"/>
        </w:rPr>
        <w:t>
      3) уәкiлеттi органның ардагерлермен, мүгедектермен және аз қамтамасыз етiлген азаматтармен жұмыс секторының маманы (бұдан әрi - уәкiлеттi орган секторының маманы) (ҚФБ 3);</w:t>
      </w:r>
      <w:r>
        <w:br/>
      </w:r>
      <w:r>
        <w:rPr>
          <w:rFonts w:ascii="Times New Roman"/>
          <w:b w:val="false"/>
          <w:i w:val="false"/>
          <w:color w:val="000000"/>
          <w:sz w:val="28"/>
        </w:rPr>
        <w:t>
      4) уәкiлеттi органның құжат жүргiзу және өтiнiштермен жұмыс бойынша маманы (ҚФБ 4);</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8) орталықтың кеңесшiсi (ҚФБ 8).</w:t>
      </w:r>
      <w:r>
        <w:br/>
      </w:r>
      <w:r>
        <w:rPr>
          <w:rFonts w:ascii="Times New Roman"/>
          <w:b w:val="false"/>
          <w:i w:val="false"/>
          <w:color w:val="000000"/>
          <w:sz w:val="28"/>
        </w:rPr>
        <w:t>
</w:t>
      </w:r>
      <w:r>
        <w:rPr>
          <w:rFonts w:ascii="Times New Roman"/>
          <w:b w:val="false"/>
          <w:i w:val="false"/>
          <w:color w:val="000000"/>
          <w:sz w:val="28"/>
        </w:rPr>
        <w:t>
      15. Әрбiр әкiмшiлiк iс-әрекетiнiң (ресiмiнiң) орындалу мерзiмi көрсетiлген әрбiр ҚФБ-нiң әкiмшiлiк iс-әрекеттерiнiң (рәсiмдерiнiң) дәйектiлiгi және өзара iс-қимылының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үдерiсiндегi әкiмшiлiк iс-әрекеттер мен ҚФБ қисынды дәйектiлiгiнiң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10"/>
    <w:bookmarkStart w:name="z27" w:id="11"/>
    <w:p>
      <w:pPr>
        <w:spacing w:after="0"/>
        <w:ind w:left="0"/>
        <w:jc w:val="left"/>
      </w:pPr>
      <w:r>
        <w:rPr>
          <w:rFonts w:ascii="Times New Roman"/>
          <w:b/>
          <w:i w:val="false"/>
          <w:color w:val="000000"/>
        </w:rPr>
        <w:t xml:space="preserve"> 
5. Мемлекеттiк қызметтердi көрсететiн лауазымды тұлғалардың жауапкершiлiгi</w:t>
      </w:r>
    </w:p>
    <w:bookmarkEnd w:id="11"/>
    <w:bookmarkStart w:name="z28" w:id="12"/>
    <w:p>
      <w:pPr>
        <w:spacing w:after="0"/>
        <w:ind w:left="0"/>
        <w:jc w:val="both"/>
      </w:pPr>
      <w:r>
        <w:rPr>
          <w:rFonts w:ascii="Times New Roman"/>
          <w:b w:val="false"/>
          <w:i w:val="false"/>
          <w:color w:val="000000"/>
          <w:sz w:val="28"/>
        </w:rPr>
        <w:t>
      17. Лауазымды тұлғалар мемлекеттiк қызметтердi көрсету барысындағы қабылдаған шешiмдерi мен iс-әрекеттерi (әрекетсiздiгi) үшiн Қазақстан Республикасының қолданыстағы заңнамасымен көзделген тәртiпте жауапты болады.</w:t>
      </w:r>
    </w:p>
    <w:bookmarkEnd w:id="12"/>
    <w:bookmarkStart w:name="z29" w:id="13"/>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және мiндеттi гигиеналық құралдармен</w:t>
      </w:r>
      <w:r>
        <w:br/>
      </w:r>
      <w:r>
        <w:rPr>
          <w:rFonts w:ascii="Times New Roman"/>
          <w:b w:val="false"/>
          <w:i w:val="false"/>
          <w:color w:val="000000"/>
          <w:sz w:val="28"/>
        </w:rPr>
        <w:t>
қамтамасыз ету үшiн оларға құжаттар ресiмдеу"</w:t>
      </w:r>
      <w:r>
        <w:br/>
      </w:r>
      <w:r>
        <w:rPr>
          <w:rFonts w:ascii="Times New Roman"/>
          <w:b w:val="false"/>
          <w:i w:val="false"/>
          <w:color w:val="000000"/>
          <w:sz w:val="28"/>
        </w:rPr>
        <w:t>
мемлекеттiк қызметiн көрсету регламентiне</w:t>
      </w:r>
      <w:r>
        <w:br/>
      </w:r>
      <w:r>
        <w:rPr>
          <w:rFonts w:ascii="Times New Roman"/>
          <w:b w:val="false"/>
          <w:i w:val="false"/>
          <w:color w:val="000000"/>
          <w:sz w:val="28"/>
        </w:rPr>
        <w:t>
1-қосымша</w:t>
      </w:r>
      <w:r>
        <w:br/>
      </w:r>
      <w:r>
        <w:rPr>
          <w:rFonts w:ascii="Times New Roman"/>
          <w:b w:val="false"/>
          <w:i w:val="false"/>
          <w:color w:val="000000"/>
          <w:sz w:val="28"/>
        </w:rPr>
        <w:t>
уәкiлеттi орган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кiмнен ____________________</w:t>
      </w:r>
      <w:r>
        <w:br/>
      </w:r>
      <w:r>
        <w:rPr>
          <w:rFonts w:ascii="Times New Roman"/>
          <w:b w:val="false"/>
          <w:i w:val="false"/>
          <w:color w:val="000000"/>
          <w:sz w:val="28"/>
        </w:rPr>
        <w:t>
(тегi, аты, жөнi)</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жеке куәлiктiң нөмiрi </w:t>
      </w:r>
      <w:r>
        <w:br/>
      </w:r>
      <w:r>
        <w:rPr>
          <w:rFonts w:ascii="Times New Roman"/>
          <w:b w:val="false"/>
          <w:i w:val="false"/>
          <w:color w:val="000000"/>
          <w:sz w:val="28"/>
        </w:rPr>
        <w:t>
_____________________________</w:t>
      </w:r>
      <w:r>
        <w:br/>
      </w:r>
      <w:r>
        <w:rPr>
          <w:rFonts w:ascii="Times New Roman"/>
          <w:b w:val="false"/>
          <w:i w:val="false"/>
          <w:color w:val="000000"/>
          <w:sz w:val="28"/>
        </w:rPr>
        <w:t>
берiлген күнi және мекеме атауы</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bookmarkEnd w:id="13"/>
    <w:bookmarkStart w:name="z30" w:id="14"/>
    <w:p>
      <w:pPr>
        <w:spacing w:after="0"/>
        <w:ind w:left="0"/>
        <w:jc w:val="left"/>
      </w:pPr>
      <w:r>
        <w:rPr>
          <w:rFonts w:ascii="Times New Roman"/>
          <w:b/>
          <w:i w:val="false"/>
          <w:color w:val="000000"/>
        </w:rPr>
        <w:t xml:space="preserve"> 
Өтiнiш</w:t>
      </w:r>
    </w:p>
    <w:bookmarkEnd w:id="14"/>
    <w:p>
      <w:pPr>
        <w:spacing w:after="0"/>
        <w:ind w:left="0"/>
        <w:jc w:val="both"/>
      </w:pPr>
      <w:r>
        <w:rPr>
          <w:rFonts w:ascii="Times New Roman"/>
          <w:b w:val="false"/>
          <w:i w:val="false"/>
          <w:color w:val="000000"/>
          <w:sz w:val="28"/>
        </w:rPr>
        <w:t>      Сiзден менi _________топ мүгедегi сурдо-тифлотехникалық және мiндеттi гигиеналық құралдармен_"______________________________________</w:t>
      </w:r>
      <w:r>
        <w:br/>
      </w:r>
      <w:r>
        <w:rPr>
          <w:rFonts w:ascii="Times New Roman"/>
          <w:b w:val="false"/>
          <w:i w:val="false"/>
          <w:color w:val="000000"/>
          <w:sz w:val="28"/>
        </w:rPr>
        <w:t>
                     (қажеттiсiн сызу қажет)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қамтамасыз ету етуiңiздi өтiнемiн.</w:t>
      </w:r>
      <w:r>
        <w:br/>
      </w:r>
      <w:r>
        <w:rPr>
          <w:rFonts w:ascii="Times New Roman"/>
          <w:b w:val="false"/>
          <w:i w:val="false"/>
          <w:color w:val="000000"/>
          <w:sz w:val="28"/>
        </w:rPr>
        <w:t>
Өтiнiшке келесi құжаттарды тiркеймiн:______________________________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Күнi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_____________________өтiнiшi қосымша ұсынған құжаттарымен саны ____ дана</w:t>
      </w:r>
      <w:r>
        <w:br/>
      </w:r>
      <w:r>
        <w:rPr>
          <w:rFonts w:ascii="Times New Roman"/>
          <w:b w:val="false"/>
          <w:i w:val="false"/>
          <w:color w:val="000000"/>
          <w:sz w:val="28"/>
        </w:rPr>
        <w:t>
"_____"______________ 20 ______ жылы қабылданды.</w:t>
      </w:r>
    </w:p>
    <w:p>
      <w:pPr>
        <w:spacing w:after="0"/>
        <w:ind w:left="0"/>
        <w:jc w:val="both"/>
      </w:pPr>
      <w:r>
        <w:rPr>
          <w:rFonts w:ascii="Times New Roman"/>
          <w:b w:val="false"/>
          <w:i w:val="false"/>
          <w:color w:val="000000"/>
          <w:sz w:val="28"/>
        </w:rPr>
        <w:t>Тiркеу нөмiрi N 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(Құжаттарды қабылдаған тұлғаның тегi, аты, жөнi, қолы)</w:t>
      </w:r>
    </w:p>
    <w:bookmarkStart w:name="z31" w:id="15"/>
    <w:p>
      <w:pPr>
        <w:spacing w:after="0"/>
        <w:ind w:left="0"/>
        <w:jc w:val="both"/>
      </w:pPr>
      <w:r>
        <w:rPr>
          <w:rFonts w:ascii="Times New Roman"/>
          <w:b w:val="false"/>
          <w:i w:val="false"/>
          <w:color w:val="000000"/>
          <w:sz w:val="28"/>
        </w:rPr>
        <w:t>
"Мүгедектердi сурдо-</w:t>
      </w:r>
      <w:r>
        <w:br/>
      </w:r>
      <w:r>
        <w:rPr>
          <w:rFonts w:ascii="Times New Roman"/>
          <w:b w:val="false"/>
          <w:i w:val="false"/>
          <w:color w:val="000000"/>
          <w:sz w:val="28"/>
        </w:rPr>
        <w:t>
тифлотехникалық және мiндеттi</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үшiн оларға</w:t>
      </w:r>
      <w:r>
        <w:br/>
      </w:r>
      <w:r>
        <w:rPr>
          <w:rFonts w:ascii="Times New Roman"/>
          <w:b w:val="false"/>
          <w:i w:val="false"/>
          <w:color w:val="000000"/>
          <w:sz w:val="28"/>
        </w:rPr>
        <w:t>
құжаттар ресiмдеу"</w:t>
      </w:r>
      <w:r>
        <w:br/>
      </w:r>
      <w:r>
        <w:rPr>
          <w:rFonts w:ascii="Times New Roman"/>
          <w:b w:val="false"/>
          <w:i w:val="false"/>
          <w:color w:val="000000"/>
          <w:sz w:val="28"/>
        </w:rPr>
        <w:t>
мемлекеттiк қызметiн</w:t>
      </w:r>
      <w:r>
        <w:br/>
      </w:r>
      <w:r>
        <w:rPr>
          <w:rFonts w:ascii="Times New Roman"/>
          <w:b w:val="false"/>
          <w:i w:val="false"/>
          <w:color w:val="000000"/>
          <w:sz w:val="28"/>
        </w:rPr>
        <w:t>
көрсету регламентiне</w:t>
      </w:r>
      <w:r>
        <w:br/>
      </w:r>
      <w:r>
        <w:rPr>
          <w:rFonts w:ascii="Times New Roman"/>
          <w:b w:val="false"/>
          <w:i w:val="false"/>
          <w:color w:val="000000"/>
          <w:sz w:val="28"/>
        </w:rPr>
        <w:t>
N 2 қосымша</w:t>
      </w:r>
    </w:p>
    <w:bookmarkEnd w:id="15"/>
    <w:bookmarkStart w:name="z32" w:id="16"/>
    <w:p>
      <w:pPr>
        <w:spacing w:after="0"/>
        <w:ind w:left="0"/>
        <w:jc w:val="both"/>
      </w:pPr>
      <w:r>
        <w:rPr>
          <w:rFonts w:ascii="Times New Roman"/>
          <w:b w:val="false"/>
          <w:i w:val="false"/>
          <w:color w:val="000000"/>
          <w:sz w:val="28"/>
        </w:rPr>
        <w:t>
      1-кесте. Құрылымдық функционалдық бiрлiктер iс-әрекеттерiнiң сипаттамасы (ҚФБ)</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749"/>
        <w:gridCol w:w="3397"/>
        <w:gridCol w:w="2124"/>
        <w:gridCol w:w="254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процесс әрекетi (жолының жұмыс ағынының)</w:t>
            </w:r>
          </w:p>
        </w:tc>
      </w:tr>
      <w:tr>
        <w:trPr>
          <w:trHeight w:val="1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(жолының, жұмыс ағымының)</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(үдерiстiң, рәсiмнiң, операцияның) және олардың сипаттамасы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уәкiлеттi органның басшысы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 орган секторының меңгерушiсi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уәкiлеттi орган секторының маманы</w:t>
            </w:r>
          </w:p>
        </w:tc>
      </w:tr>
      <w:tr>
        <w:trPr>
          <w:trHeight w:val="15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Сурдо-тифлотехникалық және мiндеттi гигиеналық құралдармен қамтамасыз ету үшiн құжатты ресiмдеу жөнiнде өтiнiм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құжаттармен қоса өтiнiштi қабылдайды, сурдо-тифлотехникалық және мiндеттi гигиеналық құралдармен қамтамасыз етуге мүгедектердiң өтiнiштерiн тiркеу журналына тiркейдi және тұтынушыға талон бередi</w:t>
            </w:r>
          </w:p>
        </w:tc>
      </w:tr>
      <w:tr>
        <w:trPr>
          <w:trHeight w:val="15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Өтiнiштi журналда тiркеу, тұтынушыға талон беру.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ресiмдеу рәсiмi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алушының құжаттары пакетiн қалыптастырады және ардагерлермен, мүгедектермен және аз қамтамасыз етiлген азаматтармен жұмыс секторының меңгерушiсiне тексерiске бередi </w:t>
            </w:r>
          </w:p>
        </w:tc>
      </w:tr>
      <w:tr>
        <w:trPr>
          <w:trHeight w:val="15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пакетi</w:t>
            </w:r>
          </w:p>
        </w:tc>
      </w:tr>
      <w:tr>
        <w:trPr>
          <w:trHeight w:val="15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күнi </w:t>
            </w:r>
          </w:p>
        </w:tc>
      </w:tr>
      <w:tr>
        <w:trPr>
          <w:trHeight w:val="1575"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рәсiмi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ресiмдеу толықтығы мен дұрыстығын тексередi, хабарламаға (немесе қызмет көрсетуден бас тарту туралы дәлелдi жауапқа) бұрыштама қояды және басшыға қол қоюға жолдайды.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құжаттарының пакетi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дәлелдi жауапқа қол қойғызу рәсiмi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мiндеттi гигиеналық құралдармен қамтамасыз ету үшiн құжаттар ресiмдеу туралы хабарламаға не мемлекеттiк қызмет көрсетуден бас тарту туралы дәлелдi жауапқа қол қояды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күнi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 рәсiмi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сурдо-тифлотехникалық және мiндеттi гигиеналық құралдармен қамтамасыз ету үшiн құжаттар ресiмделгенi туралы хабарламаны не мемлекеттiк қызмет көрсетуден бас тарту туралы қағаз жеткiзгiште дәлелдi жауапты жолдайды</w:t>
            </w:r>
          </w:p>
        </w:tc>
      </w:tr>
      <w:tr>
        <w:trPr>
          <w:trHeight w:val="46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485"/>
        <w:gridCol w:w="2364"/>
        <w:gridCol w:w="2485"/>
        <w:gridCol w:w="2652"/>
        <w:gridCol w:w="2487"/>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iс-әрекетi (жолының, жұмыс ағымының)</w:t>
            </w:r>
          </w:p>
        </w:tc>
      </w:tr>
      <w:tr>
        <w:trPr>
          <w:trHeight w:val="15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(жолының, жұмыс ағымының)</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атауы (үдерiстiң, рәсiмнiң, операцияның) және олардың сипаттамасы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уәкiлеттi органның басшысы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 xml:space="preserve">уәкiлеттi орган секторының меңгерушiсi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уәкiлеттi орган секторының маманы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уәкiлеттi органның құжат жүргiзу және өтiнiштерiмен жұмыс бойынша маманы</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мiндеттi гигиеналық құралдармен қамтамасыз ету үшiн құжатты ресiмдеу жөнiнде өтiнiм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ресiмдеу рәсiмi, тұтынушыға қолхат беру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жiберу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тиiстi құжаттармен қоса өтiнiштердi қабылдайды, журналда тiркейдi және басшылыққа бередi</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ресiмдеудiң дұрыстығын тексередi, жауапты орындаушыға жолдайды.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мiндеттi гигиеналық құралдармен қамтамасыз ету үшiн құжаттар ресiмделгенi туралы хабарламаны не мемлекеттiк қызмет көрсетуден бас тарту туралы дәлелдi жауапты ресiмдейдi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дәлелдi жауап</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меңгерушiсiнiң хабарламаға виза қою процедурасы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дәлелдi жауапқа бұрыштама қояды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дәлелдi жауапқа бұрыштама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мiндеттi гигиеналық құралдармен қамтамасыз ету үшiн құжаттар ресiмделгенi туралы хабарламаға не мемлекеттiк қызмет көрсетуден бас тарту туралы дәлелдi жауапқа қол қояды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дәлелдi жауапқа қолдың қойылуы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орталыққа ұсыну рәсiмi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дәлелдi жауапты орталыққа бередi</w:t>
            </w:r>
          </w:p>
        </w:tc>
      </w:tr>
      <w:tr>
        <w:trPr>
          <w:trHeight w:val="15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w:t>
            </w:r>
          </w:p>
        </w:tc>
      </w:tr>
      <w:tr>
        <w:trPr>
          <w:trHeight w:val="270" w:hRule="atLeast"/>
        </w:trPr>
        <w:tc>
          <w:tcPr>
            <w:tcW w:w="0" w:type="auto"/>
            <w:vMerge/>
            <w:tcBorders>
              <w:top w:val="nil"/>
              <w:left w:val="single" w:color="cfcfcf" w:sz="5"/>
              <w:bottom w:val="single" w:color="cfcfcf" w:sz="5"/>
              <w:right w:val="single" w:color="cfcfcf" w:sz="5"/>
            </w:tcBorders>
          </w:tcP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r>
      <w:tr>
        <w:trPr>
          <w:trHeight w:val="90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дәлелдi жауапты беру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115"/>
        <w:gridCol w:w="3158"/>
        <w:gridCol w:w="2624"/>
        <w:gridCol w:w="3630"/>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iс-әрекетi (жолының, жұмыс ағымының)</w:t>
            </w:r>
          </w:p>
        </w:tc>
      </w:tr>
      <w:tr>
        <w:trPr>
          <w:trHeight w:val="1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(жолының, жұмыс ағымының)</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Орталықтың құжат беру секторының инспекторы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 Орталықтың жинақтау секторының маманы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 Орталықтың операциялық залының инспекторы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 Орталықтың кеңесшiсi</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бередi, құжаттарды тексередi, журналға тiркейдi, құжаттарды операция залының инспекторына бередi</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қабылдайды, құжаттарды ресiмдейдi. Тұтынушыға қолхат бередi. Құжаттарды жинақтау секторына бередi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қалыптастырады және құжаттарды уәкiлеттi органға бередi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құжаттар пакетi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дәлелдi жауапты бередi</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"Мүгедектердi сурдо-</w:t>
      </w:r>
      <w:r>
        <w:br/>
      </w:r>
      <w:r>
        <w:rPr>
          <w:rFonts w:ascii="Times New Roman"/>
          <w:b w:val="false"/>
          <w:i w:val="false"/>
          <w:color w:val="000000"/>
          <w:sz w:val="28"/>
        </w:rPr>
        <w:t>
тифлотехникалық және мiндеттi</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үшiн оларға</w:t>
      </w:r>
      <w:r>
        <w:br/>
      </w:r>
      <w:r>
        <w:rPr>
          <w:rFonts w:ascii="Times New Roman"/>
          <w:b w:val="false"/>
          <w:i w:val="false"/>
          <w:color w:val="000000"/>
          <w:sz w:val="28"/>
        </w:rPr>
        <w:t>
құжаттар ресiмдеу" мемлекеттiк</w:t>
      </w:r>
      <w:r>
        <w:br/>
      </w:r>
      <w:r>
        <w:rPr>
          <w:rFonts w:ascii="Times New Roman"/>
          <w:b w:val="false"/>
          <w:i w:val="false"/>
          <w:color w:val="000000"/>
          <w:sz w:val="28"/>
        </w:rPr>
        <w:t>
қызметiн көрсету регламентiне</w:t>
      </w:r>
      <w:r>
        <w:br/>
      </w:r>
      <w:r>
        <w:rPr>
          <w:rFonts w:ascii="Times New Roman"/>
          <w:b w:val="false"/>
          <w:i w:val="false"/>
          <w:color w:val="000000"/>
          <w:sz w:val="28"/>
        </w:rPr>
        <w:t>
3-қосымша</w:t>
      </w:r>
    </w:p>
    <w:bookmarkEnd w:id="17"/>
    <w:bookmarkStart w:name="z34" w:id="18"/>
    <w:p>
      <w:pPr>
        <w:spacing w:after="0"/>
        <w:ind w:left="0"/>
        <w:jc w:val="left"/>
      </w:pPr>
      <w:r>
        <w:rPr>
          <w:rFonts w:ascii="Times New Roman"/>
          <w:b/>
          <w:i w:val="false"/>
          <w:color w:val="000000"/>
        </w:rPr>
        <w:t xml:space="preserve"> 
Қызметтік өзара байланыс сызбасы. Мемлекеттік қызмет көрсетудің үдерісі</w:t>
      </w:r>
    </w:p>
    <w:bookmarkEnd w:id="18"/>
    <w:p>
      <w:pPr>
        <w:spacing w:after="0"/>
        <w:ind w:left="0"/>
        <w:jc w:val="both"/>
      </w:pPr>
      <w:r>
        <w:drawing>
          <wp:inline distT="0" distB="0" distL="0" distR="0">
            <wp:extent cx="87503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542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