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e5b8" w14:textId="b91e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2012 жылғы 12 желтоқсандағы 10 сессиясының "2013-2015 жылдарға арналған аудандық бюджет туралы" N 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12 сессиясының 2013 жылғы 28 наурыздағы N 115 шешімі. Қарағанды облысының Әділет департаментінде 2013 жылғы 11 сәуірде N 2296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2012 жылғы 12 желтоқсандағы 10 сессиясының "2013-2015 жылдарға арналған аудандық бюджет туралы" N 91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2068 болып тіркелген, 2012 жылғы 28 желтоқсандағы "Тоқырауын тынысы" газетінің N 55 (7370) санында жарияланған), оған Ақтоғай аудандық мәслихатының 2013 жылғы 13 ақпандағы 11 сессиясының "Ақтоғай аудандық мәслихатының 2012 жылғы 12 желтоқсандағы 10 сессиясының "2013-2015 жылдарға арналған аудандық бюджет туралы" N 91 шешіміне өзгеріс енгізу туралы" N 105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 (нормативтік құқықтық кесімдерді мемлекеттік тіркеу Тізілімінде - N 2194 болып тіркелген, 2013 жылғы 15 наурыздағы "Тоқырауын тынысы" газетінің N 10 (7380)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"2558707" сандары "2493458"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"1616804" сандары "1551555"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"2558707" сандары "2533761"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"22880" сандары "23589"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"8278" сандары "7569"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"22880" сандары "63892"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"22880" сандары "63892"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"8278" сандары "7569"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"40303"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Отыншин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Болғанбаев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28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N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N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қызмет етуі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5"/>
        <w:gridCol w:w="495"/>
        <w:gridCol w:w="495"/>
        <w:gridCol w:w="3502"/>
        <w:gridCol w:w="6819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N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5"/>
        <w:gridCol w:w="495"/>
        <w:gridCol w:w="495"/>
        <w:gridCol w:w="3502"/>
        <w:gridCol w:w="6819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1113"/>
        <w:gridCol w:w="4475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N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бюджетінің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трансферттері мен бюджеттік кредиттері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2"/>
        <w:gridCol w:w="3808"/>
      </w:tblGrid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320793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166264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123371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166264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166264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123371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69371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N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құрамында</w:t>
      </w:r>
      <w:r>
        <w:br/>
      </w:r>
      <w:r>
        <w:rPr>
          <w:rFonts w:ascii="Times New Roman"/>
          <w:b/>
          <w:i w:val="false"/>
          <w:color w:val="000000"/>
        </w:rPr>
        <w:t>кенттердің, селоның және селолық (ауылдық)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7"/>
        <w:gridCol w:w="1417"/>
        <w:gridCol w:w="5217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