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4857" w14:textId="8be4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2013 жылғы 22 ақпандағы N 10/02 қаулысы. Қарағанды облысының Әділет департаментінде 2013 жылғы 26 наурызда N 2266 болып тіркелді. Күші жойылды - Қарағанды облысы Осакаров ауданы әкімдігінің 2013 жылғы 29 сәуірдегі N 23/01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29.04.2013 N 23/01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"Семей ядролық сынақ полигонында ядролық сынақтардың салдарынан зардап шеккен азаматтарды тіркеу және есепке алу"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5" w:id="1"/>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N 10/02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 мемлекеттік қызметін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арнайы комиссияның жұмыс органы – "Осакаров ауданының жұмыспен қамту және әлеуметтік бағдарламалар бөлімі" мемлекеттік мекемесі;</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4) халыққа қызмет көрсету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бөлімі"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 өтемақы төлемдерін алуға олардың құқықтарын іске асыру мақсатында азаматтарға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 арнайы комиссияның жұмыс органы және орталық (баламалы негізде)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(бұдан әрі - Заң), Қазақстан Республикасы Үкіметінің 2006 жылғы 20 ақпандағы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N 110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xml:space="preserve">
      7. Арнайы комиссия жұмыс органының орналасқан жері: 101000, Қарағанды облысы, Осакаров ауданы, Осакаровка кенті, Мостовая көшесі, 48, "Осакаров ауданының жұмыспен қамту және әлеуметтік бағдарламалар бөлімі" мемлекеттік мекемесі, телефон: 8 (72149) 42154. </w:t>
      </w:r>
      <w:r>
        <w:br/>
      </w:r>
      <w:r>
        <w:rPr>
          <w:rFonts w:ascii="Times New Roman"/>
          <w:b w:val="false"/>
          <w:i w:val="false"/>
          <w:color w:val="000000"/>
          <w:sz w:val="28"/>
        </w:rPr>
        <w:t xml:space="preserve">
      Орталықтың орналасқан жері: 101000, Қарағанды облысы, Осакаров ауданы, Осакаровка кенті, Пристанционная көшесі, 12, телефон: 8 (72149) 43263,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N 1 бөлімі" және 101012, Қарағанды облысы, Осакаров ауданы, Молодежный кенті, Абая көшесі, 13, телефон: 8 (72148) 22246,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N 2 бөлімі". </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Мемлекеттік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жұмыс кестесіне сәйкес көрсетіледі.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және қажет құжаттар туралы толық ақпарат Осакаров ауданының әкім аппаратының www.osak-akimat.kz интернет-ресурсында, арнайы комиссияның жұмыс органының және орталықтың ақпараттық стенділерінде орналастырылады. </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xml:space="preserve">
      10. Тексеру қорытындысы бойынша іс макеті ресімделген Семей ядролық сынақ полигонындағы ядролық сынақтардың салдарынан зардап шеккен азаматқа біржолғы мемлекеттік ақшалай өтемақының төлену фактісінің анықталуы, сондай-ақ тұтынушының тапсырған кезде толық емес және (немесе) жалған мәліметтер ұсынуы мемлекеттік қызметті көрсетуден бас тарту үшін негіз болып табылады. </w:t>
      </w:r>
      <w:r>
        <w:br/>
      </w:r>
      <w:r>
        <w:rPr>
          <w:rFonts w:ascii="Times New Roman"/>
          <w:b w:val="false"/>
          <w:i w:val="false"/>
          <w:color w:val="000000"/>
          <w:sz w:val="28"/>
        </w:rPr>
        <w:t>
      Арнайы комиссияның жұмыс органы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2) орталық өтінішті тіркейді және арнайы комиссияның жұмыс органына береді;</w:t>
      </w:r>
      <w:r>
        <w:br/>
      </w:r>
      <w:r>
        <w:rPr>
          <w:rFonts w:ascii="Times New Roman"/>
          <w:b w:val="false"/>
          <w:i w:val="false"/>
          <w:color w:val="000000"/>
          <w:sz w:val="28"/>
        </w:rPr>
        <w:t>
      3) арнайы комиссияның жұмыс органы өтінішті тіркейді, тұтынушының іс макетін қалыптастырады, шешім жобасын дайындайды хабарламаны не бас тарту туралы дәлелді жауапты ресімдейді және орталыққа жолдайды немесе арнайы комиссияның жұмыс органына өтініш берген жағдайда тұтынушыға береді;</w:t>
      </w:r>
      <w:r>
        <w:br/>
      </w:r>
      <w:r>
        <w:rPr>
          <w:rFonts w:ascii="Times New Roman"/>
          <w:b w:val="false"/>
          <w:i w:val="false"/>
          <w:color w:val="000000"/>
          <w:sz w:val="28"/>
        </w:rPr>
        <w:t>
      4) орталық тұтынушыға хабарлама не бас тарту туралы дәлелді жауапты береді.</w:t>
      </w:r>
    </w:p>
    <w:bookmarkEnd w:id="8"/>
    <w:bookmarkStart w:name="z21" w:id="9"/>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Арнайы комиссияның жұмыс органында құжаттарды қабылдау арнайы комиссия жұмыс органының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1) арнайы комиссияның жұмыс органында – тұтынушының мемлекеттік қызмет көрсетуді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құжаттардың қабылданғаны туралы:</w:t>
      </w:r>
      <w:r>
        <w:br/>
      </w:r>
      <w:r>
        <w:rPr>
          <w:rFonts w:ascii="Times New Roman"/>
          <w:b w:val="false"/>
          <w:i w:val="false"/>
          <w:color w:val="000000"/>
          <w:sz w:val="28"/>
        </w:rPr>
        <w:t>
      өтініштің нөмірімен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ұсынады:</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бекітетін құжат;</w:t>
      </w:r>
      <w:r>
        <w:br/>
      </w:r>
      <w:r>
        <w:rPr>
          <w:rFonts w:ascii="Times New Roman"/>
          <w:b w:val="false"/>
          <w:i w:val="false"/>
          <w:color w:val="000000"/>
          <w:sz w:val="28"/>
        </w:rPr>
        <w:t>
      4) салық төлеушiнiң куәлiгi (жеке сәйкестендіру нөмірі бар болған жағдайда);</w:t>
      </w:r>
      <w:r>
        <w:br/>
      </w:r>
      <w:r>
        <w:rPr>
          <w:rFonts w:ascii="Times New Roman"/>
          <w:b w:val="false"/>
          <w:i w:val="false"/>
          <w:color w:val="000000"/>
          <w:sz w:val="28"/>
        </w:rPr>
        <w:t>
      5) әлеуметтiк жеке код берiлгенi туралы уақытша куәлiк (жеке сәйкестендіру нөмірі бар болған жағдайда);</w:t>
      </w:r>
      <w:r>
        <w:br/>
      </w:r>
      <w:r>
        <w:rPr>
          <w:rFonts w:ascii="Times New Roman"/>
          <w:b w:val="false"/>
          <w:i w:val="false"/>
          <w:color w:val="000000"/>
          <w:sz w:val="28"/>
        </w:rPr>
        <w:t>
      6) жинақ кiтапшасы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селолық, кенттiк (ауылдық) халық депутаттары Кеңестерінiң,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 құрылымдық-функционалдық бірліктер қатысады (бұдан әрі – ҚФБ):</w:t>
      </w:r>
      <w:r>
        <w:br/>
      </w:r>
      <w:r>
        <w:rPr>
          <w:rFonts w:ascii="Times New Roman"/>
          <w:b w:val="false"/>
          <w:i w:val="false"/>
          <w:color w:val="000000"/>
          <w:sz w:val="28"/>
        </w:rPr>
        <w:t>
      1) арнайы комиссияның жұмыс органының басшылығы (ҚФБ 1);</w:t>
      </w:r>
      <w:r>
        <w:br/>
      </w:r>
      <w:r>
        <w:rPr>
          <w:rFonts w:ascii="Times New Roman"/>
          <w:b w:val="false"/>
          <w:i w:val="false"/>
          <w:color w:val="000000"/>
          <w:sz w:val="28"/>
        </w:rPr>
        <w:t>
      2) арнайы комиссияның жұмыс органының жауапты орындаушысы (ҚФБ 2);</w:t>
      </w:r>
      <w:r>
        <w:br/>
      </w:r>
      <w:r>
        <w:rPr>
          <w:rFonts w:ascii="Times New Roman"/>
          <w:b w:val="false"/>
          <w:i w:val="false"/>
          <w:color w:val="000000"/>
          <w:sz w:val="28"/>
        </w:rPr>
        <w:t>
      3) арнайы комиссияның жұмыс органының маманы (ҚФБ 3);</w:t>
      </w:r>
      <w:r>
        <w:br/>
      </w:r>
      <w:r>
        <w:rPr>
          <w:rFonts w:ascii="Times New Roman"/>
          <w:b w:val="false"/>
          <w:i w:val="false"/>
          <w:color w:val="000000"/>
          <w:sz w:val="28"/>
        </w:rPr>
        <w:t>
      4) орталықтың құжат беру секторының инспекторы (ҚФБ 4);</w:t>
      </w:r>
      <w:r>
        <w:br/>
      </w:r>
      <w:r>
        <w:rPr>
          <w:rFonts w:ascii="Times New Roman"/>
          <w:b w:val="false"/>
          <w:i w:val="false"/>
          <w:color w:val="000000"/>
          <w:sz w:val="28"/>
        </w:rPr>
        <w:t>
      5) орталықтың жинақтау секторының маманы (ҚФБ 5);</w:t>
      </w:r>
      <w:r>
        <w:br/>
      </w:r>
      <w:r>
        <w:rPr>
          <w:rFonts w:ascii="Times New Roman"/>
          <w:b w:val="false"/>
          <w:i w:val="false"/>
          <w:color w:val="000000"/>
          <w:sz w:val="28"/>
        </w:rPr>
        <w:t>
      6) орталықтың операциялық залының инспекторы (ҚФБ 6);</w:t>
      </w:r>
      <w:r>
        <w:br/>
      </w:r>
      <w:r>
        <w:rPr>
          <w:rFonts w:ascii="Times New Roman"/>
          <w:b w:val="false"/>
          <w:i w:val="false"/>
          <w:color w:val="000000"/>
          <w:sz w:val="28"/>
        </w:rPr>
        <w:t>
      7) орталықтың кеңесшісі (ҚФБ 7).</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1"/>
    <w:bookmarkStart w:name="z28" w:id="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9" w:id="13"/>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қызметін көрсету регламентіне</w:t>
      </w:r>
      <w:r>
        <w:br/>
      </w:r>
      <w:r>
        <w:rPr>
          <w:rFonts w:ascii="Times New Roman"/>
          <w:b w:val="false"/>
          <w:i w:val="false"/>
          <w:color w:val="000000"/>
          <w:sz w:val="28"/>
        </w:rPr>
        <w:t>
1-қосымша</w:t>
      </w:r>
    </w:p>
    <w:bookmarkEnd w:id="13"/>
    <w:bookmarkStart w:name="z30" w:id="14"/>
    <w:p>
      <w:pPr>
        <w:spacing w:after="0"/>
        <w:ind w:left="0"/>
        <w:jc w:val="both"/>
      </w:pPr>
      <w:r>
        <w:rPr>
          <w:rFonts w:ascii="Times New Roman"/>
          <w:b w:val="false"/>
          <w:i w:val="false"/>
          <w:color w:val="000000"/>
          <w:sz w:val="28"/>
        </w:rPr>
        <w:t>
      1-кесте. Құрылымдық-функционалдық бірліктерінің іс-әрекеттерінің сипаттамасы (ҚФБ)</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229"/>
        <w:gridCol w:w="3522"/>
        <w:gridCol w:w="6697"/>
      </w:tblGrid>
      <w:tr>
        <w:trPr>
          <w:trHeight w:val="8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Жұмыс органының басшылығы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Арнайы комиссияның жұмыс органының жауапты орындаушысы</w:t>
            </w:r>
          </w:p>
        </w:tc>
      </w:tr>
      <w:tr>
        <w:trPr>
          <w:trHeight w:val="144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өтінішпен қабылдайды, Семей ядролық сынақ полигонында ядролық сынақтардың салдарынан зардап шеккен азаматтар өтініштері журналында тіркейді, тұтынушыға тіркеу талонын береді</w:t>
            </w:r>
          </w:p>
        </w:tc>
      </w:tr>
      <w:tr>
        <w:trPr>
          <w:trHeight w:val="315"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талоны</w:t>
            </w:r>
          </w:p>
        </w:tc>
      </w:tr>
      <w:tr>
        <w:trPr>
          <w:trHeight w:val="243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54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бұрыштама қояды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ісі макетін қалыптастырады, шешім жобасын дайындайды, құжаттарды арнайы комиссияға қарауға береді. Хабарлама не дәлелді бас тарту туралы дәлелді жауапты ресімдейді және жұмыс органының басшысына қарауға жолдайды.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 макеті</w:t>
            </w:r>
          </w:p>
        </w:tc>
      </w:tr>
      <w:tr>
        <w:trPr>
          <w:trHeight w:val="270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r>
        <w:trPr>
          <w:trHeight w:val="81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қояды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табыстайды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81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31" w:id="15"/>
    <w:p>
      <w:pPr>
        <w:spacing w:after="0"/>
        <w:ind w:left="0"/>
        <w:jc w:val="both"/>
      </w:pPr>
      <w:r>
        <w:rPr>
          <w:rFonts w:ascii="Times New Roman"/>
          <w:b w:val="false"/>
          <w:i w:val="false"/>
          <w:color w:val="000000"/>
          <w:sz w:val="28"/>
        </w:rPr>
        <w:t>
      Баламалы үдерістің іс-әрекеті (барысының, жұмыс ағынының)</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340"/>
        <w:gridCol w:w="3340"/>
        <w:gridCol w:w="3340"/>
        <w:gridCol w:w="3488"/>
      </w:tblGrid>
      <w:tr>
        <w:trPr>
          <w:trHeight w:val="10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Жұмыс органының басшылығы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органының жауапты орындаушысы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органының маманы</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қабылдайды, тіркейді және жұмыс органының басшысына қарауға жолдайды</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r>
      <w:tr>
        <w:trPr>
          <w:trHeight w:val="127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51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және бұрыштама қояды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қызмет тұтынушының жеке іс макетін қалыптастырады, шешім жобасын дайындайды, құжаттарды арнайы комиссияның қарауына жолдайды, хабарламаны не бас тарту туралы дәлелді жауапты ресімдейді және жұмыс органының басшысына қол қоюға жолдайды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 макеті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орталыққа ұсынады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340"/>
        <w:gridCol w:w="3340"/>
        <w:gridCol w:w="3340"/>
        <w:gridCol w:w="3508"/>
      </w:tblGrid>
      <w:tr>
        <w:trPr>
          <w:trHeight w:val="8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 xml:space="preserve">Орталықтың құжат беру секторының инспекторы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 xml:space="preserve">Орталықтың жинақтау секторының маманы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 xml:space="preserve">Орталықтың операциялық залының инспекторы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кеңес береді, құжаттармен өтінішті қабылдайды, журналда тіркейді.</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тұтынушыға қолхат береді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арнайы комиссияның жұмыс органына береді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бас тарту туралы дәлелді жауапты береді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қызметін көрсету регламентіне</w:t>
      </w:r>
      <w:r>
        <w:br/>
      </w:r>
      <w:r>
        <w:rPr>
          <w:rFonts w:ascii="Times New Roman"/>
          <w:b w:val="false"/>
          <w:i w:val="false"/>
          <w:color w:val="000000"/>
          <w:sz w:val="28"/>
        </w:rPr>
        <w:t>
2-қосымша</w:t>
      </w:r>
    </w:p>
    <w:bookmarkEnd w:id="16"/>
    <w:bookmarkStart w:name="z33" w:id="17"/>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көрсетудің үдерісі. Баламалы үдеріс.</w:t>
      </w:r>
    </w:p>
    <w:bookmarkEnd w:id="17"/>
    <w:p>
      <w:pPr>
        <w:spacing w:after="0"/>
        <w:ind w:left="0"/>
        <w:jc w:val="both"/>
      </w:pPr>
      <w:r>
        <w:drawing>
          <wp:inline distT="0" distB="0" distL="0" distR="0">
            <wp:extent cx="76454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671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