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f8d2" w14:textId="183f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N 414 "Осакаров ауданының тұрғындарына тұрғын үй көмегін көрсету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16 сессиясының 2013 жылғы 27 наурыздағы N 160 шешімі. Қарағанды облысының Әділет департаментінде 2013 жылғы 22 сәуірде N 2313 болып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Осакаров аудандық мәслихатының 2011 жылғы 25 қазандағы N 414 "Осакаров ауданының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8-15-151 болып тіркелген, 2011 жылғы 22 қарашадағы N 47 (7271) "Сельский труженик" газетінде жарияланған), Осакаров аудандық мәслихатының 2012 жылғы 13 наурыздағы N 27 "Осакаров аудандық мәслихатының 2011 жылғы 25 қазандағы 52 сессиясының N 414 "Осакаров ауданының тұрғындарына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 мемлекеттік тіркеу Тізілімінде N 8-15-166 болып енгізілген, 2012 жылғы 14 сәуірдегі N 15 (7291) "Сельский труженик" газетінде жарияланған), Осакаров аудандық мәслихатының 2012 жылғы 9 қарашадағы 11 сессиясының N 111 "Осакаров аудандық мәслихатының 2011 жылғы 25 қазандағы 52 сессиясының N 414 "Осакаров ауданының тұрғындарына тұрғын үй көмегін көрсету Ережесін бекіту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N 2002 болып енгізілген, 2012 жылғы 15 желтоқсандағы N 50 (7326) "Сельский труженик" газетінде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Ереженің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"1.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желiсiне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p>
    <w:p>
      <w:pPr>
        <w:spacing w:after="0"/>
        <w:ind w:left="0"/>
        <w:jc w:val="both"/>
      </w:pP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Start w:name="z4" w:id="3"/>
    <w:p>
      <w:pPr>
        <w:spacing w:after="0"/>
        <w:ind w:left="0"/>
        <w:jc w:val="both"/>
      </w:pPr>
      <w:r>
        <w:rPr>
          <w:rFonts w:ascii="Times New Roman"/>
          <w:b w:val="false"/>
          <w:i w:val="false"/>
          <w:color w:val="000000"/>
          <w:sz w:val="28"/>
        </w:rPr>
        <w:t xml:space="preserve">
      2) Ереженің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"кондоминиум объектісінің ортақ мүлкін күрделі жөндеуге және (немесе) күрделi жөндеуге қаражат жинақтауға арналған жарналарға, тұрғын үйді" сөздері "тұрғын үйді (тұрғын ғимаратты)" сөздеріне ауыстырылсын;</w:t>
      </w:r>
    </w:p>
    <w:bookmarkEnd w:id="3"/>
    <w:bookmarkStart w:name="z5" w:id="4"/>
    <w:p>
      <w:pPr>
        <w:spacing w:after="0"/>
        <w:ind w:left="0"/>
        <w:jc w:val="both"/>
      </w:pPr>
      <w:r>
        <w:rPr>
          <w:rFonts w:ascii="Times New Roman"/>
          <w:b w:val="false"/>
          <w:i w:val="false"/>
          <w:color w:val="000000"/>
          <w:sz w:val="28"/>
        </w:rPr>
        <w:t xml:space="preserve">
      3) Ереженің </w:t>
      </w:r>
      <w:r>
        <w:rPr>
          <w:rFonts w:ascii="Times New Roman"/>
          <w:b w:val="false"/>
          <w:i w:val="false"/>
          <w:color w:val="000000"/>
          <w:sz w:val="28"/>
        </w:rPr>
        <w:t>3-тармағында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тармақшасы жаңа редакцияда мазмұндалсын:</w:t>
      </w:r>
    </w:p>
    <w:p>
      <w:pPr>
        <w:spacing w:after="0"/>
        <w:ind w:left="0"/>
        <w:jc w:val="both"/>
      </w:pP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әкетуді қамтитын қызметтер;";</w:t>
      </w:r>
    </w:p>
    <w:p>
      <w:pPr>
        <w:spacing w:after="0"/>
        <w:ind w:left="0"/>
        <w:jc w:val="both"/>
      </w:pPr>
      <w:r>
        <w:rPr>
          <w:rFonts w:ascii="Times New Roman"/>
          <w:b w:val="false"/>
          <w:i w:val="false"/>
          <w:color w:val="000000"/>
          <w:sz w:val="28"/>
        </w:rPr>
        <w:t>
      10) тармақшасы жаңа редакцияда мазмұндалсын:</w:t>
      </w:r>
    </w:p>
    <w:p>
      <w:pPr>
        <w:spacing w:after="0"/>
        <w:ind w:left="0"/>
        <w:jc w:val="both"/>
      </w:pPr>
      <w:r>
        <w:rPr>
          <w:rFonts w:ascii="Times New Roman"/>
          <w:b w:val="false"/>
          <w:i w:val="false"/>
          <w:color w:val="000000"/>
          <w:sz w:val="28"/>
        </w:rPr>
        <w:t>
      "10) шот – тұрғын үй көмегін тағайындалған кезеңде қағаз жеткізгіште не қызметтермен жабдықтаушы электрондық жеткізгіште өтініш берушімен ұсынылатын коммуналдық қызметтер, тұрғын үйді (тұрғын ғимаратты) күтіп - ұстауға шығыстар, оның ішінде кондоминиум объектісін ортақ мүлкін күрделі жөндеуге және (немесе) күрделі жөндеуге қаражат жинақтауға арналған жарналар, тұрғын үйді пайдаланғаны үшін жалға алу, байланыс қызметтер ақысын төлеу құжаты;";</w:t>
      </w:r>
    </w:p>
    <w:bookmarkStart w:name="z6" w:id="5"/>
    <w:p>
      <w:pPr>
        <w:spacing w:after="0"/>
        <w:ind w:left="0"/>
        <w:jc w:val="both"/>
      </w:pPr>
      <w:r>
        <w:rPr>
          <w:rFonts w:ascii="Times New Roman"/>
          <w:b w:val="false"/>
          <w:i w:val="false"/>
          <w:color w:val="000000"/>
          <w:sz w:val="28"/>
        </w:rPr>
        <w:t xml:space="preserve">
      4) Ереженің </w:t>
      </w:r>
      <w:r>
        <w:rPr>
          <w:rFonts w:ascii="Times New Roman"/>
          <w:b w:val="false"/>
          <w:i w:val="false"/>
          <w:color w:val="000000"/>
          <w:sz w:val="28"/>
        </w:rPr>
        <w:t>19-тармағының</w:t>
      </w:r>
      <w:r>
        <w:rPr>
          <w:rFonts w:ascii="Times New Roman"/>
          <w:b w:val="false"/>
          <w:i w:val="false"/>
          <w:color w:val="000000"/>
          <w:sz w:val="28"/>
        </w:rPr>
        <w:t xml:space="preserve"> 9) тармақшасындағы "." белгісі ";" белгісіне ауыстырылсын;</w:t>
      </w:r>
    </w:p>
    <w:bookmarkEnd w:id="5"/>
    <w:p>
      <w:pPr>
        <w:spacing w:after="0"/>
        <w:ind w:left="0"/>
        <w:jc w:val="both"/>
      </w:pPr>
      <w:r>
        <w:rPr>
          <w:rFonts w:ascii="Times New Roman"/>
          <w:b w:val="false"/>
          <w:i w:val="false"/>
          <w:color w:val="000000"/>
          <w:sz w:val="28"/>
        </w:rPr>
        <w:t xml:space="preserve">
      5) Ереженің </w:t>
      </w:r>
      <w:r>
        <w:rPr>
          <w:rFonts w:ascii="Times New Roman"/>
          <w:b w:val="false"/>
          <w:i w:val="false"/>
          <w:color w:val="000000"/>
          <w:sz w:val="28"/>
        </w:rPr>
        <w:t>19-тармағы</w:t>
      </w:r>
      <w:r>
        <w:rPr>
          <w:rFonts w:ascii="Times New Roman"/>
          <w:b w:val="false"/>
          <w:i w:val="false"/>
          <w:color w:val="000000"/>
          <w:sz w:val="28"/>
        </w:rPr>
        <w:t xml:space="preserve"> келесі мазмұндағы 10) тармақшамен толықтырылсын:</w:t>
      </w:r>
    </w:p>
    <w:p>
      <w:pPr>
        <w:spacing w:after="0"/>
        <w:ind w:left="0"/>
        <w:jc w:val="both"/>
      </w:pPr>
      <w:r>
        <w:rPr>
          <w:rFonts w:ascii="Times New Roman"/>
          <w:b w:val="false"/>
          <w:i w:val="false"/>
          <w:color w:val="000000"/>
          <w:sz w:val="28"/>
        </w:rPr>
        <w:t>
      "10) жекешелендірілген тұрғын үй-жайларда (пәтерлерде), жеке тұрғын үйде тұрып жатқандарға тәулік уақытты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Start w:name="z7" w:id="6"/>
    <w:p>
      <w:pPr>
        <w:spacing w:after="0"/>
        <w:ind w:left="0"/>
        <w:jc w:val="both"/>
      </w:pPr>
      <w:r>
        <w:rPr>
          <w:rFonts w:ascii="Times New Roman"/>
          <w:b w:val="false"/>
          <w:i w:val="false"/>
          <w:color w:val="000000"/>
          <w:sz w:val="28"/>
        </w:rPr>
        <w:t xml:space="preserve">
      6) Ереженің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мазмұндалсын:</w:t>
      </w:r>
    </w:p>
    <w:bookmarkEnd w:id="6"/>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Start w:name="z8" w:id="7"/>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(В.В. Бережной) жүктелсін.</w:t>
      </w:r>
    </w:p>
    <w:bookmarkEnd w:id="7"/>
    <w:bookmarkStart w:name="z9" w:id="8"/>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Луцук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