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18d8" w14:textId="7701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12 сәуірдегі N 2/22 "Шет ауданы бойынша тұрғын үй көмегін көрсету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2013 жылғы 4 сәуірдегі N 12/115 шешімі. Қарағанды облысының Әділет департаментінде 2013 жылғы 25 сәуірде N 2315 болып тіркелді. Күші жойылды - Қарағанды облысы Шет аудандық мәслихатының 2024 жылғы 27 наурыздағы № 10/101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27.03.2024 </w:t>
      </w:r>
      <w:r>
        <w:rPr>
          <w:rFonts w:ascii="Times New Roman"/>
          <w:b w:val="false"/>
          <w:i w:val="false"/>
          <w:color w:val="ff0000"/>
          <w:sz w:val="28"/>
        </w:rPr>
        <w:t>№ 10/101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1997 жылғы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2012 жылғы 12 сәуірдегі N 2/22 "Шет ауданы бойынша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8-17-133 болып тіркелген, 2012 жылғы 24 мамырдағы N 21 (10.382) "Шет Шұғыласы" газетінде жарияланған), аудандық мәслихаттың 2012 жылғы 16 тамыздағы N 6/61 "Аудандық мәслихаттың 2012 жылғы 12 сәуiрдегi N 2/22 "Шет ауданы бойынша тұрғын үй көмегiн көрсету ережесiн бекiту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N 1933 болып тіркелген, 2012 жылғы 20 қыркүйектегі N 38 (10.399) "Шет Шұғыласы" газетінде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жоғарыда көрсетілген шешіммен бекітілген Шет ауданы бойынша тұрғын үй көмегiн көрсету ережесiнің (бұдан әрі - Ереже)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жаңа редакцияда мазмұндалсын:</w:t>
      </w:r>
    </w:p>
    <w:bookmarkEnd w:id="2"/>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3. Тұрғын үй көмегі Шет ауданында тұрақты тұратын, осы тұрғын үйде тіркелген отбасыларға (азаматтарға), егер тұрғын үйді (тұрғын ғимаратты) күтіп-ұстауға, коммуналдық қызметтерді тұтынуға, телекоммуникация желісіне қосылған телефонға абоненттiк төлемақының өсуі бөлігінде байланыс қызметіне, жергілікті атқарушы орган жеке тұрғын үй қорынан жалға алған тұрғын үй-жайды пайдаланғаны үшін жалға алу төлемақысына өтемақылық шаралармен қамтамасыз етілетін тұрғын үй ауданы нормасының шегінде, бірақ нақты пайдаланатын жалпы ауданнан, және тұрғын үйді (тұрғын ғимаратты) күтіп-ұстауға және коммуналдық қызметтерді тұтыну, байланыс қызметтері, сондай-ақ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шығындар нормативтерінен көп емес, осы мақсаттарға шекті-жол берілетін шығыстар үлесінен асатын болса беріледі.</w:t>
      </w:r>
    </w:p>
    <w:p>
      <w:pPr>
        <w:spacing w:after="0"/>
        <w:ind w:left="0"/>
        <w:jc w:val="both"/>
      </w:pPr>
      <w:r>
        <w:rPr>
          <w:rFonts w:ascii="Times New Roman"/>
          <w:b w:val="false"/>
          <w:i w:val="false"/>
          <w:color w:val="000000"/>
          <w:sz w:val="28"/>
        </w:rPr>
        <w:t>
      Отбасының шектi жол берiлетiн шығыстар үлесi отбасының (азаматтың) жиынтық табысының 15 пайызы мөлшерінде белгіленеді.";</w:t>
      </w:r>
    </w:p>
    <w:bookmarkStart w:name="z4" w:id="3"/>
    <w:p>
      <w:pPr>
        <w:spacing w:after="0"/>
        <w:ind w:left="0"/>
        <w:jc w:val="both"/>
      </w:pPr>
      <w:r>
        <w:rPr>
          <w:rFonts w:ascii="Times New Roman"/>
          <w:b w:val="false"/>
          <w:i w:val="false"/>
          <w:color w:val="000000"/>
          <w:sz w:val="28"/>
        </w:rPr>
        <w:t xml:space="preserve">
      2) Ереженің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мазмұндалсын:</w:t>
      </w:r>
    </w:p>
    <w:bookmarkEnd w:id="3"/>
    <w:p>
      <w:pPr>
        <w:spacing w:after="0"/>
        <w:ind w:left="0"/>
        <w:jc w:val="both"/>
      </w:pPr>
      <w:r>
        <w:rPr>
          <w:rFonts w:ascii="Times New Roman"/>
          <w:b w:val="false"/>
          <w:i w:val="false"/>
          <w:color w:val="000000"/>
          <w:sz w:val="28"/>
        </w:rPr>
        <w:t>
      "10. Тұрғын үй көмегінің көлемі тұрғын үйді (тұрғын ғимаратты) күтіп-ұстауға, коммуналдық қызметтерге, жергілікті атқарушы орган жеке тұрғын үй қорынан жалға алынған тұрғын үйді пайдаланғаны үшін жалға алу ақысының және телекоммуникация қызметін көрсетуге абоненттiк төлемақы тарифтерінің өсуі бөлігінде байланыс қызметінің,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құнының шығындарына нақты есептелген төлемнен асуы мүмкін емес.";</w:t>
      </w:r>
    </w:p>
    <w:bookmarkStart w:name="z5" w:id="4"/>
    <w:p>
      <w:pPr>
        <w:spacing w:after="0"/>
        <w:ind w:left="0"/>
        <w:jc w:val="both"/>
      </w:pPr>
      <w:r>
        <w:rPr>
          <w:rFonts w:ascii="Times New Roman"/>
          <w:b w:val="false"/>
          <w:i w:val="false"/>
          <w:color w:val="000000"/>
          <w:sz w:val="28"/>
        </w:rPr>
        <w:t xml:space="preserve">
      3) Ереженің 11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алынып тасталсын;</w:t>
      </w:r>
    </w:p>
    <w:bookmarkEnd w:id="4"/>
    <w:bookmarkStart w:name="z6" w:id="5"/>
    <w:p>
      <w:pPr>
        <w:spacing w:after="0"/>
        <w:ind w:left="0"/>
        <w:jc w:val="both"/>
      </w:pPr>
      <w:r>
        <w:rPr>
          <w:rFonts w:ascii="Times New Roman"/>
          <w:b w:val="false"/>
          <w:i w:val="false"/>
          <w:color w:val="000000"/>
          <w:sz w:val="28"/>
        </w:rPr>
        <w:t xml:space="preserve">
      4) Ереженің </w:t>
      </w:r>
      <w:r>
        <w:rPr>
          <w:rFonts w:ascii="Times New Roman"/>
          <w:b w:val="false"/>
          <w:i w:val="false"/>
          <w:color w:val="000000"/>
          <w:sz w:val="28"/>
        </w:rPr>
        <w:t>17-тармағы</w:t>
      </w:r>
      <w:r>
        <w:rPr>
          <w:rFonts w:ascii="Times New Roman"/>
          <w:b w:val="false"/>
          <w:i w:val="false"/>
          <w:color w:val="000000"/>
          <w:sz w:val="28"/>
        </w:rPr>
        <w:t xml:space="preserve"> келесі мазмұндағы 4-1) тармақшамен толықтырылсын:</w:t>
      </w:r>
    </w:p>
    <w:bookmarkEnd w:id="5"/>
    <w:p>
      <w:pPr>
        <w:spacing w:after="0"/>
        <w:ind w:left="0"/>
        <w:jc w:val="both"/>
      </w:pPr>
      <w:r>
        <w:rPr>
          <w:rFonts w:ascii="Times New Roman"/>
          <w:b w:val="false"/>
          <w:i w:val="false"/>
          <w:color w:val="000000"/>
          <w:sz w:val="28"/>
        </w:rPr>
        <w:t>
      "4-1)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 шаралар қолданылатын түбіртек-шот;";</w:t>
      </w:r>
    </w:p>
    <w:bookmarkStart w:name="z7" w:id="6"/>
    <w:p>
      <w:pPr>
        <w:spacing w:after="0"/>
        <w:ind w:left="0"/>
        <w:jc w:val="both"/>
      </w:pPr>
      <w:r>
        <w:rPr>
          <w:rFonts w:ascii="Times New Roman"/>
          <w:b w:val="false"/>
          <w:i w:val="false"/>
          <w:color w:val="000000"/>
          <w:sz w:val="28"/>
        </w:rPr>
        <w:t xml:space="preserve">
      5) Ереженің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мазмұндалсын:</w:t>
      </w:r>
    </w:p>
    <w:bookmarkEnd w:id="6"/>
    <w:p>
      <w:pPr>
        <w:spacing w:after="0"/>
        <w:ind w:left="0"/>
        <w:jc w:val="both"/>
      </w:pPr>
      <w:r>
        <w:rPr>
          <w:rFonts w:ascii="Times New Roman"/>
          <w:b w:val="false"/>
          <w:i w:val="false"/>
          <w:color w:val="000000"/>
          <w:sz w:val="28"/>
        </w:rPr>
        <w:t>
      "21.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Start w:name="z8" w:id="7"/>
    <w:p>
      <w:pPr>
        <w:spacing w:after="0"/>
        <w:ind w:left="0"/>
        <w:jc w:val="both"/>
      </w:pPr>
      <w:r>
        <w:rPr>
          <w:rFonts w:ascii="Times New Roman"/>
          <w:b w:val="false"/>
          <w:i w:val="false"/>
          <w:color w:val="000000"/>
          <w:sz w:val="28"/>
        </w:rPr>
        <w:t xml:space="preserve">
      2. Осы шешім, 2012 жылғы 1 шiлдеден бастап қолданысқа енгiзiлетiн және 2014 жылғы 1 қаңтарға дейiн қолданыста болатын,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бөлігінде Ереженің </w:t>
      </w:r>
      <w:r>
        <w:rPr>
          <w:rFonts w:ascii="Times New Roman"/>
          <w:b w:val="false"/>
          <w:i w:val="false"/>
          <w:color w:val="000000"/>
          <w:sz w:val="28"/>
        </w:rPr>
        <w:t>2-тармағының</w:t>
      </w:r>
      <w:r>
        <w:rPr>
          <w:rFonts w:ascii="Times New Roman"/>
          <w:b w:val="false"/>
          <w:i w:val="false"/>
          <w:color w:val="000000"/>
          <w:sz w:val="28"/>
        </w:rPr>
        <w:t xml:space="preserve"> бесінші абзацын,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10-тармағын</w:t>
      </w:r>
      <w:r>
        <w:rPr>
          <w:rFonts w:ascii="Times New Roman"/>
          <w:b w:val="false"/>
          <w:i w:val="false"/>
          <w:color w:val="000000"/>
          <w:sz w:val="28"/>
        </w:rPr>
        <w:t xml:space="preserve">, 17-тармағының </w:t>
      </w:r>
      <w:r>
        <w:rPr>
          <w:rFonts w:ascii="Times New Roman"/>
          <w:b w:val="false"/>
          <w:i w:val="false"/>
          <w:color w:val="000000"/>
          <w:sz w:val="28"/>
        </w:rPr>
        <w:t>4-1) тармақшасын</w:t>
      </w:r>
      <w:r>
        <w:rPr>
          <w:rFonts w:ascii="Times New Roman"/>
          <w:b w:val="false"/>
          <w:i w:val="false"/>
          <w:color w:val="000000"/>
          <w:sz w:val="28"/>
        </w:rPr>
        <w:t xml:space="preserve">, </w:t>
      </w:r>
      <w:r>
        <w:rPr>
          <w:rFonts w:ascii="Times New Roman"/>
          <w:b w:val="false"/>
          <w:i w:val="false"/>
          <w:color w:val="000000"/>
          <w:sz w:val="28"/>
        </w:rPr>
        <w:t>21-тармағын</w:t>
      </w:r>
      <w:r>
        <w:rPr>
          <w:rFonts w:ascii="Times New Roman"/>
          <w:b w:val="false"/>
          <w:i w:val="false"/>
          <w:color w:val="000000"/>
          <w:sz w:val="28"/>
        </w:rPr>
        <w:t xml:space="preserve"> қоспағанда, алғашқы ресми жарияланған күннен кейін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Шоқпаров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Смағұлұлы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