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372e" w14:textId="2d53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әкімдігінің 2013 жылғы 15 шілдедегі № 944 қаулысы. Маңғыстау облысының Әділет департаментінде 2013 жылғы 17 шілдеде № 2271 тіркелді. Күші жойылды - Ақтау қаласының әкімдігінің  2013 жылғы 14 қарашадағы № 1498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Ақтау қаласының әкімдігінің  2013 жылғы 14 қарашадағы № 1498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1995 жылғы 28 қыркүйектегі № 2464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«Қазақстан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туралы» 2013 жылғы 24 сәуірдігі № 555 Қазақстан Республикасы Президентінің Жарлығымен бекітілген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29 -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Өмірзақ селосы әкімдігіне барлық кандидаттар үшін үгіттік баспа материалдарын тегін орналастыруға арналған орындар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Ақтау қаласы әкімінің орынбасары Р.Т. Елтизаровқа Өмірзақ селосы әкімдігіне барлық кандидаттар үшін үгіттік баспа материалдарын тегін орналастыруға арналған орындарды қажетті мөлшерде стендтермен, тақталармен, тұғырлықтармен жарақтандыру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және оның қала әкімдігінің веб - сайтында міндетті түрде жариялануын қамтамасыз ету Ақтау қаласы әкімінің орынбасары Р.Т.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Е. Жаңбыршин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шілде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944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72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 және елді мекеннің атауы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Орналасу орны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Монтаждық басқарма -3, «Рауан» және «Приморский» Приозерный-1, Приозерный-2, Приозерный-3 орталық көшелеріндегі аялдамалар; Өмірзақ селосының орталық көшелеріндегі аялдамалары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