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143e" w14:textId="7b31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21 желтоқсандағы № 7/63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2013 жылғы 12 желтоқсандағы № 14/113 шешімі. Маңғыстау облысының Әділет департаментінде 2013 жылғы 13 желтоқсанда № 2316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2013 жылғы 10 желтоқсандағы № 13/189 Маңғыстау облыстық мәслихатының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жылы 11 желтоқсандағы № 2311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2012 жылғы 21 желтоқсандағы № 7/63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жылғы 15 қаңтардағы № 2199 болып тіркелген, 2013 жылғы 30 қаңтардағы № 5-6 «Жаңа өмір»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5 161 957 мың теңге, оның ішінде:</w:t>
      </w:r>
      <w:r>
        <w:br/>
      </w:r>
      <w:r>
        <w:rPr>
          <w:rFonts w:ascii="Times New Roman"/>
          <w:b w:val="false"/>
          <w:i w:val="false"/>
          <w:color w:val="000000"/>
          <w:sz w:val="28"/>
        </w:rPr>
        <w:t>
      салықтық түсімдер бойынша - 3 577 912 мың теңге;</w:t>
      </w:r>
      <w:r>
        <w:br/>
      </w:r>
      <w:r>
        <w:rPr>
          <w:rFonts w:ascii="Times New Roman"/>
          <w:b w:val="false"/>
          <w:i w:val="false"/>
          <w:color w:val="000000"/>
          <w:sz w:val="28"/>
        </w:rPr>
        <w:t>
      салықтық емес түсімдер бойынша - 15 027 мың теңге;</w:t>
      </w:r>
      <w:r>
        <w:br/>
      </w:r>
      <w:r>
        <w:rPr>
          <w:rFonts w:ascii="Times New Roman"/>
          <w:b w:val="false"/>
          <w:i w:val="false"/>
          <w:color w:val="000000"/>
          <w:sz w:val="28"/>
        </w:rPr>
        <w:t>
      негізгі капиталды сатудан түсімдер - 11 162 мың теңге;</w:t>
      </w:r>
      <w:r>
        <w:br/>
      </w:r>
      <w:r>
        <w:rPr>
          <w:rFonts w:ascii="Times New Roman"/>
          <w:b w:val="false"/>
          <w:i w:val="false"/>
          <w:color w:val="000000"/>
          <w:sz w:val="28"/>
        </w:rPr>
        <w:t>
      трансферттер түсімдері бойынша - 1 557 856 мың теңге;</w:t>
      </w:r>
      <w:r>
        <w:br/>
      </w:r>
      <w:r>
        <w:rPr>
          <w:rFonts w:ascii="Times New Roman"/>
          <w:b w:val="false"/>
          <w:i w:val="false"/>
          <w:color w:val="000000"/>
          <w:sz w:val="28"/>
        </w:rPr>
        <w:t>
      2) шығындар - 5 257 429 мың теңге;</w:t>
      </w:r>
      <w:r>
        <w:br/>
      </w:r>
      <w:r>
        <w:rPr>
          <w:rFonts w:ascii="Times New Roman"/>
          <w:b w:val="false"/>
          <w:i w:val="false"/>
          <w:color w:val="000000"/>
          <w:sz w:val="28"/>
        </w:rPr>
        <w:t>
      3) таза бюджеттік кредиттеу - 56 390 мың теңге, оның ішінде:</w:t>
      </w:r>
      <w:r>
        <w:br/>
      </w:r>
      <w:r>
        <w:rPr>
          <w:rFonts w:ascii="Times New Roman"/>
          <w:b w:val="false"/>
          <w:i w:val="false"/>
          <w:color w:val="000000"/>
          <w:sz w:val="28"/>
        </w:rPr>
        <w:t>
      бюджеттік кредиттер - 64 034 мың теңге;</w:t>
      </w:r>
      <w:r>
        <w:br/>
      </w:r>
      <w:r>
        <w:rPr>
          <w:rFonts w:ascii="Times New Roman"/>
          <w:b w:val="false"/>
          <w:i w:val="false"/>
          <w:color w:val="000000"/>
          <w:sz w:val="28"/>
        </w:rPr>
        <w:t>
      бюджеттік кредиттерді өтеу - 7 644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- 151 861 мың теңге;</w:t>
      </w:r>
      <w:r>
        <w:br/>
      </w:r>
      <w:r>
        <w:rPr>
          <w:rFonts w:ascii="Times New Roman"/>
          <w:b w:val="false"/>
          <w:i w:val="false"/>
          <w:color w:val="000000"/>
          <w:sz w:val="28"/>
        </w:rPr>
        <w:t>
      6) бюджет тапшылығын қаржыландыру (профицитін пайдалану) - 151 861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xml:space="preserve">
      «55,4 саны «32,8» санымен ауыстырылсын; </w:t>
      </w:r>
      <w:r>
        <w:br/>
      </w:r>
      <w:r>
        <w:rPr>
          <w:rFonts w:ascii="Times New Roman"/>
          <w:b w:val="false"/>
          <w:i w:val="false"/>
          <w:color w:val="000000"/>
          <w:sz w:val="28"/>
        </w:rPr>
        <w:t>
      4) тармақшада:</w:t>
      </w:r>
      <w:r>
        <w:br/>
      </w:r>
      <w:r>
        <w:rPr>
          <w:rFonts w:ascii="Times New Roman"/>
          <w:b w:val="false"/>
          <w:i w:val="false"/>
          <w:color w:val="000000"/>
          <w:sz w:val="28"/>
        </w:rPr>
        <w:t>
      «55,3» саны «33,4»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xml:space="preserve">
      бірінші абзацтағы «195 068» саны «183 640» санымен ауыстырылсын; </w:t>
      </w:r>
      <w:r>
        <w:br/>
      </w:r>
      <w:r>
        <w:rPr>
          <w:rFonts w:ascii="Times New Roman"/>
          <w:b w:val="false"/>
          <w:i w:val="false"/>
          <w:color w:val="000000"/>
          <w:sz w:val="28"/>
        </w:rPr>
        <w:t xml:space="preserve">
      төртінші абзацтағы «4 848» саны «4 583» санымен ауыстырылсын; </w:t>
      </w:r>
      <w:r>
        <w:br/>
      </w:r>
      <w:r>
        <w:rPr>
          <w:rFonts w:ascii="Times New Roman"/>
          <w:b w:val="false"/>
          <w:i w:val="false"/>
          <w:color w:val="000000"/>
          <w:sz w:val="28"/>
        </w:rPr>
        <w:t xml:space="preserve">
      оныншы абзацтағы «37 408» саны «37 166» санымен ауыстырылсын; </w:t>
      </w:r>
      <w:r>
        <w:br/>
      </w:r>
      <w:r>
        <w:rPr>
          <w:rFonts w:ascii="Times New Roman"/>
          <w:b w:val="false"/>
          <w:i w:val="false"/>
          <w:color w:val="000000"/>
          <w:sz w:val="28"/>
        </w:rPr>
        <w:t xml:space="preserve">
      он екінші абзацтағы «11 775» саны «9 319» санымен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«102 982» саны «64 034»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«6 048» саны «7 298»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Құсымбаев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Т. Қылаңов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14/113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68"/>
        <w:gridCol w:w="893"/>
        <w:gridCol w:w="7181"/>
        <w:gridCol w:w="3053"/>
      </w:tblGrid>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5 161 957</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3 577 912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3 407 093</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3 356 521</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15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22"/>
        <w:gridCol w:w="837"/>
        <w:gridCol w:w="6882"/>
        <w:gridCol w:w="3058"/>
      </w:tblGrid>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5 257 429</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260 825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17 360</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55 932</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52 572</w:t>
            </w:r>
          </w:p>
        </w:tc>
      </w:tr>
      <w:tr>
        <w:trPr>
          <w:trHeight w:val="3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152 887</w:t>
            </w:r>
          </w:p>
        </w:tc>
      </w:tr>
      <w:tr>
        <w:trPr>
          <w:trHeight w:val="9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149 527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2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29 961</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2 575 075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325 199</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147 901</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1 860 842</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1 698 492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44 131</w:t>
            </w:r>
          </w:p>
        </w:tc>
      </w:tr>
      <w:tr>
        <w:trPr>
          <w:trHeight w:val="6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8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33 100</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389 034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389 034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245 532</w:t>
            </w:r>
          </w:p>
        </w:tc>
      </w:tr>
      <w:tr>
        <w:trPr>
          <w:trHeight w:val="6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3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239 757</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30 922</w:t>
            </w:r>
          </w:p>
        </w:tc>
      </w:tr>
      <w:tr>
        <w:trPr>
          <w:trHeight w:val="12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24 346</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28 712</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117 646</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9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8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20 415</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1 088 034</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1 010 993</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301 014</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466 269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243 710</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58 578</w:t>
            </w:r>
          </w:p>
        </w:tc>
      </w:tr>
      <w:tr>
        <w:trPr>
          <w:trHeight w:val="2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32 139</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19 061</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149 411</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80 103</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8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25 023</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54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8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дене шынықтыру және спорт саласындағы мемлекеттік саясатты іске асыру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r>
      <w:tr>
        <w:trPr>
          <w:trHeight w:val="2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92 828</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74 802</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r>
      <w:tr>
        <w:trPr>
          <w:trHeight w:val="2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11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137 548</w:t>
            </w:r>
          </w:p>
        </w:tc>
      </w:tr>
      <w:tr>
        <w:trPr>
          <w:trHeight w:val="5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137 548</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31 048</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106 500</w:t>
            </w:r>
          </w:p>
        </w:tc>
      </w:tr>
      <w:tr>
        <w:trPr>
          <w:trHeight w:val="2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128 005</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73 681</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48 875</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7 298</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29 266</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29 266</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560 124</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557 143</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8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6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-151 861</w:t>
            </w:r>
          </w:p>
        </w:tc>
      </w:tr>
      <w:tr>
        <w:trPr>
          <w:trHeight w:val="3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151 861</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5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r>
      <w:tr>
        <w:trPr>
          <w:trHeight w:val="6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44 946</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