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c496" w14:textId="bf8c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2011 жылғы 14 қазандағы № 413 "Коммуналдық мүлік объектілерін сенімгерлікпен басқаруға беру Қағидасын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1 сәуірдегі № 129 қаулысы. Қостанай облысының Әділет департаментінде 2013 жылғы 30 сәуірде № 4117 болып тіркелді. Күші жойылды - Қостанай облысы әкімдігінің 2014 жылғы 26 ақпандағы № 52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26.02.2014  № 52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Қостанай облысы әкімдігінің "Коммуналдық мүлік объектілерін сенімгерлікпен басқаруға беру Қағидасын бекіту туралы" 2011 жылғы 14 қазандағы № 413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3785 болып тіркелген, 2011 жылғы 26 қарашада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Коммуналдық мүлік объектілерін сенімгерлікпен басқаруға беру </w:t>
      </w:r>
      <w:r>
        <w:rPr>
          <w:rFonts w:ascii="Times New Roman"/>
          <w:b w:val="false"/>
          <w:i w:val="false"/>
          <w:color w:val="000000"/>
          <w:sz w:val="28"/>
        </w:rPr>
        <w:t>қағидасындағы</w:t>
      </w:r>
      <w:r>
        <w:rPr>
          <w:rFonts w:ascii="Times New Roman"/>
          <w:b w:val="false"/>
          <w:i w:val="false"/>
          <w:color w:val="000000"/>
          <w:sz w:val="28"/>
        </w:rPr>
        <w:t xml:space="preserve"> (бұдан әрі - Қағида):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заңды тұлғалар үшін – салыстыру үшін міндетті түрде түпнұсқасын көрсете отырып, мемлекеттік тіркеу (қайта тіркеу) туралы анықтаманың немесе куәліктің, құрылтай құжаттарының (құрылтай шарты және жарғы) көшірмелері не аталған құжаттардың нотариалдық куәландырылған көшірмелері;</w:t>
      </w:r>
      <w:r>
        <w:br/>
      </w:r>
      <w:r>
        <w:rPr>
          <w:rFonts w:ascii="Times New Roman"/>
          <w:b w:val="false"/>
          <w:i w:val="false"/>
          <w:color w:val="000000"/>
          <w:sz w:val="28"/>
        </w:rPr>
        <w:t>
      жеке тұлғалар үшін – салыстыру үшін міндетті түрде түпнұсқасын көрсете отырып, жеке тұлғаның жеке басын куәландыратын құжаттың көшірмесі не аталған құжаттың нотариалдық куәландырылған көшірмесі.</w:t>
      </w:r>
      <w:r>
        <w:br/>
      </w:r>
      <w:r>
        <w:rPr>
          <w:rFonts w:ascii="Times New Roman"/>
          <w:b w:val="false"/>
          <w:i w:val="false"/>
          <w:color w:val="000000"/>
          <w:sz w:val="28"/>
        </w:rPr>
        <w:t>
      Коммуналдық заңды тұлға (баланс ұстаушы) өзінің коммуникация объектісін жеке меншік нысанында қызмет көрсететін ұйымның сенімгерлікпен басқаруына беруге өтініш білдірген жағдайда, өтінішке осы ұйымның келісімі мен оның құқығын белгілейтін құжаттардың көшірмелері, беру негіздемесі, берілетін объектінің мемлекеттік коммуналдық меншік құқығын растайтын құжаттарының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3)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7) тармақшасы жаңа редакцияда жазылсын:</w:t>
      </w:r>
      <w:r>
        <w:br/>
      </w:r>
      <w:r>
        <w:rPr>
          <w:rFonts w:ascii="Times New Roman"/>
          <w:b w:val="false"/>
          <w:i w:val="false"/>
          <w:color w:val="000000"/>
          <w:sz w:val="28"/>
        </w:rPr>
        <w:t>
      "7) өкілдің өкілеттіктерін куәландыратын құжаттың түпнұсқасын, сондай-ақ салыстыру үшін өкілдің жеке басын куәландыратын құжаттың түпнұсқасы мен көшірмесін, немесе жеке басын куәландыратын құжаттың нотариалдық куәландырылған көшірмесін.</w:t>
      </w:r>
      <w:r>
        <w:br/>
      </w:r>
      <w:r>
        <w:rPr>
          <w:rFonts w:ascii="Times New Roman"/>
          <w:b w:val="false"/>
          <w:i w:val="false"/>
          <w:color w:val="000000"/>
          <w:sz w:val="28"/>
        </w:rPr>
        <w:t>
      Қазақстан Республикасының заңды тұлғалары жарғының және заңды тұлғаны тіркеу (қайта тіркеу) туралы анықтаманың немесе куәліктің салыстыру үшін көшірмелері мен түпнұсқаларын немесе нотариалдық куәландырылған көшірмелерін қосымша ұсынады. Шетелдік заңды тұлғалар қазақ және/немесе орыс тілдеріндегі нотариалдық куәландырылған аудармасымен бірге құрылтайшы құжаттарын ұсынады.";</w:t>
      </w:r>
      <w:r>
        <w:br/>
      </w:r>
      <w:r>
        <w:rPr>
          <w:rFonts w:ascii="Times New Roman"/>
          <w:b w:val="false"/>
          <w:i w:val="false"/>
          <w:color w:val="000000"/>
          <w:sz w:val="28"/>
        </w:rPr>
        <w:t>
</w:t>
      </w:r>
      <w:r>
        <w:rPr>
          <w:rFonts w:ascii="Times New Roman"/>
          <w:b w:val="false"/>
          <w:i w:val="false"/>
          <w:color w:val="000000"/>
          <w:sz w:val="28"/>
        </w:rPr>
        <w:t>
      Қағиданың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барлық мәтін бойынша "СТН" деген аббревиатура:</w:t>
      </w:r>
      <w:r>
        <w:br/>
      </w:r>
      <w:r>
        <w:rPr>
          <w:rFonts w:ascii="Times New Roman"/>
          <w:b w:val="false"/>
          <w:i w:val="false"/>
          <w:color w:val="000000"/>
          <w:sz w:val="28"/>
        </w:rPr>
        <w:t>
      заңды тұлғалар үшін - "БСН";</w:t>
      </w:r>
      <w:r>
        <w:br/>
      </w:r>
      <w:r>
        <w:rPr>
          <w:rFonts w:ascii="Times New Roman"/>
          <w:b w:val="false"/>
          <w:i w:val="false"/>
          <w:color w:val="000000"/>
          <w:sz w:val="28"/>
        </w:rPr>
        <w:t>
      жеке тұлғалар үшін - "ЖСН"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Қостанай облысының әкімі                   Н. Садуақасов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