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6408" w14:textId="c886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3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3 жылғы 29 наурыздағы № 110 шешімі. Қостанай облысының Әділет департаментінде 2013 жылғы 17 сәуірде № 4099 болып тіркелді. Қолданылу мерзімінің аяқталуына байланысты күші жойылды (Қостанай облысы Қамысты ауданы мәслихатының 2014 жылғы 8 қаңтардағы № 1-10/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амысты ауданы мәслихатының 08.01.2014 № 1-10/2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бесінші сессиясының төрағасы               А. Тілеуберген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К. Нұр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