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2313" w14:textId="25a2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2013 жылғы 18 ақпандағы N 51/2 қаулысы. Павлодар облысының Әділет департаментінде 2013 жылғы 27 ақпанда N 3455 болып тіркелді. Күші жойылды - Павлодар облыстық әкімдігінің 2014 жылғы 17 шілдедегі № 259/7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17.07.2014 № 259/7 </w:t>
      </w:r>
      <w:r>
        <w:rPr>
          <w:rFonts w:ascii="Times New Roman"/>
          <w:b w:val="false"/>
          <w:i w:val="false"/>
          <w:color w:val="000000"/>
          <w:sz w:val="28"/>
        </w:rPr>
        <w:t>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 </w:t>
      </w:r>
      <w:r>
        <w:rPr>
          <w:rFonts w:ascii="Times New Roman"/>
          <w:b w:val="false"/>
          <w:i w:val="false"/>
          <w:color w:val="000000"/>
          <w:sz w:val="28"/>
        </w:rPr>
        <w:t>9-1-бабының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2010 жылғы 26 қазандағы "Электрондық мемлекеттік қызметтің үлгі регламентін бекіту туралы" N 1116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"Өнеркәсіп және экспорттық бақылау саласындағы мемлекеттік қызмет көрсету стандарттарын бекіту және Қазақстан Республикасы Үкіметінің кейбір шешімдеріне өзгерістер енгізу туралы" N 1130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А. Жұмағалиев</w:t>
      </w:r>
      <w:r>
        <w:br/>
      </w:r>
      <w:r>
        <w:rPr>
          <w:rFonts w:ascii="Times New Roman"/>
          <w:b w:val="false"/>
          <w:i w:val="false"/>
          <w:color w:val="000000"/>
          <w:sz w:val="28"/>
        </w:rPr>
        <w:t>
</w:t>
      </w:r>
      <w:r>
        <w:rPr>
          <w:rFonts w:ascii="Times New Roman"/>
          <w:b w:val="false"/>
          <w:i/>
          <w:color w:val="000000"/>
          <w:sz w:val="28"/>
        </w:rPr>
        <w:t>      2013 жылғы 15 ақпан</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18 ақпан    </w:t>
      </w:r>
      <w:r>
        <w:br/>
      </w:r>
      <w:r>
        <w:rPr>
          <w:rFonts w:ascii="Times New Roman"/>
          <w:b w:val="false"/>
          <w:i w:val="false"/>
          <w:color w:val="000000"/>
          <w:sz w:val="28"/>
        </w:rPr>
        <w:t xml:space="preserve">
N 52/1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"Заңды тұлғалардың түстi және қара металл сынықтары мен</w:t>
      </w:r>
      <w:r>
        <w:br/>
      </w:r>
      <w:r>
        <w:rPr>
          <w:rFonts w:ascii="Times New Roman"/>
          <w:b/>
          <w:i w:val="false"/>
          <w:color w:val="000000"/>
        </w:rPr>
        <w:t>
қалдықтарын жинауы (дайындауы), сақтауы, қайта өңдеуi</w:t>
      </w:r>
      <w:r>
        <w:br/>
      </w:r>
      <w:r>
        <w:rPr>
          <w:rFonts w:ascii="Times New Roman"/>
          <w:b/>
          <w:i w:val="false"/>
          <w:color w:val="000000"/>
        </w:rPr>
        <w:t>
және өткiзуі жөніндегі қызмет түрін жүзеге асыруға</w:t>
      </w:r>
      <w:r>
        <w:br/>
      </w:r>
      <w:r>
        <w:rPr>
          <w:rFonts w:ascii="Times New Roman"/>
          <w:b/>
          <w:i w:val="false"/>
          <w:color w:val="000000"/>
        </w:rPr>
        <w:t>
лицензия беру, қайта ресімдеу, лицензияның телнұсқаларын</w:t>
      </w:r>
      <w:r>
        <w:br/>
      </w:r>
      <w:r>
        <w:rPr>
          <w:rFonts w:ascii="Times New Roman"/>
          <w:b/>
          <w:i w:val="false"/>
          <w:color w:val="000000"/>
        </w:rPr>
        <w:t>
беру"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өткiзуі жөніндегі қызмет түрін жүзеге асыруға лицензия беру, қайта ресімдеу, лицензияның телнұсқаларын беру" электрондық мемлекеттік қызмет (бұдан әрі – қызмет) "Павлодар облысының кәсіпкерлік және өнеркәсіп басқармасы" мемлекеттік мекемесі тұлғасында Павлодар облысының жергілікті атқарушы органымен (бұдан әрі – қызмет көрсетуші), сондай-ақ "электрондық үкімет" веб-порталы: www.e.gov.kz немесе "Е-лицензиялау" веб-порталы: www.elicense.kz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N 1130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және қысқарған сөздер:</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қызметке қолжетімділіктің бірыңғай терезесін білдіретін ақпараттық жүйе (бұдан әрі – ЭҮП);</w:t>
      </w:r>
      <w:r>
        <w:br/>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 тоқтатылған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 үшін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төлемдерін жүзеге асыру кезінде банк операцияларының жекелеген түрлерін жүзеге асыратын екінші деңгейдегі банктердің,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дерекқоры – ақпаратты автоматты жинауға, сақтауға және өңдеуге, Қазақстан Республикасында жеке тұлғалардың бірыңғай сәйкестендіруін енгізу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нақты мәліметтерді беру мақсатында бизнес сәйкестендіру нөмірлерінің ұлттық тізілімін құруға арналған ақпараттық жүйе (бұдан әрі – ЗТ МДҚ);</w:t>
      </w:r>
      <w:r>
        <w:br/>
      </w:r>
      <w:r>
        <w:rPr>
          <w:rFonts w:ascii="Times New Roman"/>
          <w:b w:val="false"/>
          <w:i w:val="false"/>
          <w:color w:val="000000"/>
          <w:sz w:val="28"/>
        </w:rPr>
        <w:t>
      7) тұтынушы – электрондық мемлекеттік қызмет көрсетілетін заңды тұлға;</w:t>
      </w:r>
      <w:r>
        <w:br/>
      </w:r>
      <w:r>
        <w:rPr>
          <w:rFonts w:ascii="Times New Roman"/>
          <w:b w:val="false"/>
          <w:i w:val="false"/>
          <w:color w:val="000000"/>
          <w:sz w:val="28"/>
        </w:rPr>
        <w:t>
      8) бизнес-сәйкестендіру нөмірі – бірлескен кәсіпкерлік түрінде қызметін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9) пайдаланушы – оған қажетті электрондық ақпараттық ресурстарды алу үшін ақпараттық жүйеге жүгінетін және оларды пайдаланатын субъекті (тұтынушы, қызмет көрсетуші);</w:t>
      </w:r>
      <w:r>
        <w:br/>
      </w:r>
      <w:r>
        <w:rPr>
          <w:rFonts w:ascii="Times New Roman"/>
          <w:b w:val="false"/>
          <w:i w:val="false"/>
          <w:color w:val="000000"/>
          <w:sz w:val="28"/>
        </w:rPr>
        <w:t>
      10)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электрондық сандық қолтаңба – электрондық сандық қолтаңбаның құралдарымен құрылған және электрондық құжаттың нақтылығын, оның тиесілілігін және мазмұнының тұрақтылығын растайтын электрондық сандық символдардың жиынтығы (бұдан әрі – ЭСҚ);</w:t>
      </w:r>
      <w:r>
        <w:br/>
      </w:r>
      <w:r>
        <w:rPr>
          <w:rFonts w:ascii="Times New Roman"/>
          <w:b w:val="false"/>
          <w:i w:val="false"/>
          <w:color w:val="000000"/>
          <w:sz w:val="28"/>
        </w:rPr>
        <w:t>
      12) электрондық құжат – ақпарат электрондық-сандық нысанда берілген және электрондық сандық қолтаңба арқылы куәландырылған құжат;</w:t>
      </w:r>
      <w:r>
        <w:br/>
      </w:r>
      <w:r>
        <w:rPr>
          <w:rFonts w:ascii="Times New Roman"/>
          <w:b w:val="false"/>
          <w:i w:val="false"/>
          <w:color w:val="000000"/>
          <w:sz w:val="28"/>
        </w:rPr>
        <w:t>
      13)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тасығыштағы лицензиямен бірдей электрондық құжат түріндегі лицензия;</w:t>
      </w:r>
      <w:r>
        <w:br/>
      </w:r>
      <w:r>
        <w:rPr>
          <w:rFonts w:ascii="Times New Roman"/>
          <w:b w:val="false"/>
          <w:i w:val="false"/>
          <w:color w:val="000000"/>
          <w:sz w:val="28"/>
        </w:rPr>
        <w:t>
      15) құрылымдық-функционалдық бірліктер (бұдан әрі - ҚФБ) – құрылымдық органдардың, мекемелердің және өзге де ұйымдардың тізбесі және қызмет көрсету үдерісіне қатысатын ақпараттық жүйелер.</w:t>
      </w:r>
    </w:p>
    <w:bookmarkEnd w:id="4"/>
    <w:bookmarkStart w:name="z13"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бойынша қызмет көрсетуші қызметінің тәртібі</w:t>
      </w:r>
    </w:p>
    <w:bookmarkEnd w:id="5"/>
    <w:bookmarkStart w:name="z14" w:id="6"/>
    <w:p>
      <w:pPr>
        <w:spacing w:after="0"/>
        <w:ind w:left="0"/>
        <w:jc w:val="both"/>
      </w:pPr>
      <w:r>
        <w:rPr>
          <w:rFonts w:ascii="Times New Roman"/>
          <w:b w:val="false"/>
          <w:i w:val="false"/>
          <w:color w:val="000000"/>
          <w:sz w:val="28"/>
        </w:rPr>
        <w:t>
      6. ЭҮП арқылы қадамдық іс-қимылдар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w:t>
      </w:r>
      <w:r>
        <w:br/>
      </w:r>
      <w:r>
        <w:rPr>
          <w:rFonts w:ascii="Times New Roman"/>
          <w:b w:val="false"/>
          <w:i w:val="false"/>
          <w:color w:val="000000"/>
          <w:sz w:val="28"/>
        </w:rPr>
        <w:t>
      1) тұтынушы өзінің ЭСҚ тіркеу куәлігінің көмегімен ЭҮП-да тіркеуді жүзеге асырады, ол тұтынушы компьютерінің интернет-браузерінде сақталады (ЭҮП-да тіркелмеген тұтынушылар үшін жүзеге асырылады);</w:t>
      </w:r>
      <w:r>
        <w:br/>
      </w:r>
      <w:r>
        <w:rPr>
          <w:rFonts w:ascii="Times New Roman"/>
          <w:b w:val="false"/>
          <w:i w:val="false"/>
          <w:color w:val="000000"/>
          <w:sz w:val="28"/>
        </w:rPr>
        <w:t>
      2) 1-үдеріс - тұтынушы компьютерінің интернет-браузерінде ЭСҚ тіркеу куәлігін бекіту, мемлекеттік қызметті алу үшін тұтынушының ЭҮП-да парольді енгізу үдерісі (авторизациялау үдерісі);</w:t>
      </w:r>
      <w:r>
        <w:br/>
      </w:r>
      <w:r>
        <w:rPr>
          <w:rFonts w:ascii="Times New Roman"/>
          <w:b w:val="false"/>
          <w:i w:val="false"/>
          <w:color w:val="000000"/>
          <w:sz w:val="28"/>
        </w:rPr>
        <w:t>
      3) 1-шарт – ЭҮП-да тіркелген тұтынушы туралы деректердің түпнұсқалығын логин (БСН) және пароль арқылы тексеру;</w:t>
      </w:r>
      <w:r>
        <w:br/>
      </w:r>
      <w:r>
        <w:rPr>
          <w:rFonts w:ascii="Times New Roman"/>
          <w:b w:val="false"/>
          <w:i w:val="false"/>
          <w:color w:val="000000"/>
          <w:sz w:val="28"/>
        </w:rPr>
        <w:t>
      4) 2-үдеріс – тұтынушы деректерінде бұзушылықтардың болуымен байланысты ЭҮП-тің авторизациялаудан бас тарту туралы хабарламаны қалыптастыруы;</w:t>
      </w:r>
      <w:r>
        <w:br/>
      </w:r>
      <w:r>
        <w:rPr>
          <w:rFonts w:ascii="Times New Roman"/>
          <w:b w:val="false"/>
          <w:i w:val="false"/>
          <w:color w:val="000000"/>
          <w:sz w:val="28"/>
        </w:rPr>
        <w:t>
      5) 3-үдеріс – тұтынушы осы Регламентте көрсетілген қызметті таңдау, қызмет көрсету үшін экранға сұрау нысанын шығару және нысанның құрылымы мен форматтық талаптарын ескерумен, оны толтыру (деректерді енгізу), сұрау нысанына электрондық түрде қажетті құжаттарды бекіту;</w:t>
      </w:r>
      <w:r>
        <w:br/>
      </w:r>
      <w:r>
        <w:rPr>
          <w:rFonts w:ascii="Times New Roman"/>
          <w:b w:val="false"/>
          <w:i w:val="false"/>
          <w:color w:val="000000"/>
          <w:sz w:val="28"/>
        </w:rPr>
        <w:t>
      6) 4-үдеріс – қызметті ЭҮТШ-те төлеу, одан кейін төлем туралы ақпарат "Е-лицензиялау" МДҚ АЖ-ға түседі немесе түбіртекті электрондық (сканерленген) түрде бекіту;</w:t>
      </w:r>
      <w:r>
        <w:br/>
      </w:r>
      <w:r>
        <w:rPr>
          <w:rFonts w:ascii="Times New Roman"/>
          <w:b w:val="false"/>
          <w:i w:val="false"/>
          <w:color w:val="000000"/>
          <w:sz w:val="28"/>
        </w:rPr>
        <w:t>
      7) 2-шарт - қызмет көрсеткені үшін төлем фактісін "Е-лицензиялау" МДҚ АЖ-да тексеру;</w:t>
      </w:r>
      <w:r>
        <w:br/>
      </w:r>
      <w:r>
        <w:rPr>
          <w:rFonts w:ascii="Times New Roman"/>
          <w:b w:val="false"/>
          <w:i w:val="false"/>
          <w:color w:val="000000"/>
          <w:sz w:val="28"/>
        </w:rPr>
        <w:t>
      8) 5-үдеріс – қызметті ЭҮТШ арқылы төлеу кезінде қызметті "Е-лицензиялау" МДҚ АЖ-да көрсеткені үшін төлемнің болмауына байланысты сұратылған қызметтен бас тарту туралы хабарламаны қалыптастыру;</w:t>
      </w:r>
      <w:r>
        <w:br/>
      </w:r>
      <w:r>
        <w:rPr>
          <w:rFonts w:ascii="Times New Roman"/>
          <w:b w:val="false"/>
          <w:i w:val="false"/>
          <w:color w:val="000000"/>
          <w:sz w:val="28"/>
        </w:rPr>
        <w:t>
      9) 6-үдеріс – сұрауды куәландыру (қол қою) үшін тұтынушының ЭСҚ тіркеу куәлігін таңдауы;</w:t>
      </w:r>
      <w:r>
        <w:br/>
      </w:r>
      <w:r>
        <w:rPr>
          <w:rFonts w:ascii="Times New Roman"/>
          <w:b w:val="false"/>
          <w:i w:val="false"/>
          <w:color w:val="000000"/>
          <w:sz w:val="28"/>
        </w:rPr>
        <w:t>
      10) 3-шарт – ЭСҚ тіркеу куәлігінің қолданылу мерзімін және кері қайтарылған тіркеу куәліктерінің (жойылған) тізімінде болмауын, сондай-ақ сұрауда көрсетілген БСН мен ЭСҚ тіркеу куәлігінде көрсетілген БСН арасында сәйкестендіру деректерінің сәйкестігін ЭҮП-да тексеру;</w:t>
      </w:r>
      <w:r>
        <w:br/>
      </w:r>
      <w:r>
        <w:rPr>
          <w:rFonts w:ascii="Times New Roman"/>
          <w:b w:val="false"/>
          <w:i w:val="false"/>
          <w:color w:val="000000"/>
          <w:sz w:val="28"/>
        </w:rPr>
        <w:t>
      11) 7-үдеріс – тұтынушының ЭСҚ түпнұсқалығының расталмауымен байланысты сұратылған қызметтен бас тарту туралы хабарламаны қалыптастыру;</w:t>
      </w:r>
      <w:r>
        <w:br/>
      </w:r>
      <w:r>
        <w:rPr>
          <w:rFonts w:ascii="Times New Roman"/>
          <w:b w:val="false"/>
          <w:i w:val="false"/>
          <w:color w:val="000000"/>
          <w:sz w:val="28"/>
        </w:rPr>
        <w:t>
      12) 8-үдеріс – тұтынушының ЭСҚ арқылы қызмет көрсетуге сұраудың толтырылған (енгізілген деректер) нысанын куәландыруы (қол қоюы);</w:t>
      </w:r>
      <w:r>
        <w:br/>
      </w:r>
      <w:r>
        <w:rPr>
          <w:rFonts w:ascii="Times New Roman"/>
          <w:b w:val="false"/>
          <w:i w:val="false"/>
          <w:color w:val="000000"/>
          <w:sz w:val="28"/>
        </w:rPr>
        <w:t>
      13) 9-үдеріс - "Е-лицензиялау" МДҚ АЖ-да электрондық құжатты (тұтынушының сұрауын) тіркеу және "Е-лицензиялау" МДҚ АЖ-да сұрауды өңдеу;</w:t>
      </w:r>
      <w:r>
        <w:br/>
      </w:r>
      <w:r>
        <w:rPr>
          <w:rFonts w:ascii="Times New Roman"/>
          <w:b w:val="false"/>
          <w:i w:val="false"/>
          <w:color w:val="000000"/>
          <w:sz w:val="28"/>
        </w:rPr>
        <w:t>
      14) 4-шарт – қызмет берушінің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15) 10-үдеріс – "Е-лицензиялау" МДҚ АЖ-да тұтынушының деректерінде бұзушылықтарының болуына байланысты сұратылған қызметтен бас тарту туралы хабарламаны қалыптастыру;</w:t>
      </w:r>
      <w:r>
        <w:br/>
      </w:r>
      <w:r>
        <w:rPr>
          <w:rFonts w:ascii="Times New Roman"/>
          <w:b w:val="false"/>
          <w:i w:val="false"/>
          <w:color w:val="000000"/>
          <w:sz w:val="28"/>
        </w:rPr>
        <w:t>
      16) 11-үдеріс – тұтынушының "Е-лицензиялау" МДҚ АЖ-да жасалған қызмет (электрондық лицензия) нәтижелерін алуы. Электрондық құжат қызмет көрсетушінің уәкілетті тұлғасының ЭСҚ пайдаланумен құрылады.</w:t>
      </w:r>
      <w:r>
        <w:br/>
      </w:r>
      <w:r>
        <w:rPr>
          <w:rFonts w:ascii="Times New Roman"/>
          <w:b w:val="false"/>
          <w:i w:val="false"/>
          <w:color w:val="000000"/>
          <w:sz w:val="28"/>
        </w:rPr>
        <w:t>
</w:t>
      </w:r>
      <w:r>
        <w:rPr>
          <w:rFonts w:ascii="Times New Roman"/>
          <w:b w:val="false"/>
          <w:i w:val="false"/>
          <w:color w:val="000000"/>
          <w:sz w:val="28"/>
        </w:rPr>
        <w:t>
      7. Қызмет көрсетуші арқылы қадамдық іс-қимылдар мен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1-үдеріс – электрондық мемлекеттік қызметті көрсету үшін қызмет көрсетуші қызметкерінің логин мен парольді (авторизация үдерісі) "Е-лицензиялау" МДҚ АЖ-ға енгізуі;</w:t>
      </w:r>
      <w:r>
        <w:br/>
      </w:r>
      <w:r>
        <w:rPr>
          <w:rFonts w:ascii="Times New Roman"/>
          <w:b w:val="false"/>
          <w:i w:val="false"/>
          <w:color w:val="000000"/>
          <w:sz w:val="28"/>
        </w:rPr>
        <w:t>
      2) 1-шарт – қызмет көрсетушінің тіркелген қызметкері туралы деректердің түпнұсқалығын "Е-лицензиялау" МДҚ АЖ-да логин және пароль арқылы тексеру;</w:t>
      </w:r>
      <w:r>
        <w:br/>
      </w:r>
      <w:r>
        <w:rPr>
          <w:rFonts w:ascii="Times New Roman"/>
          <w:b w:val="false"/>
          <w:i w:val="false"/>
          <w:color w:val="000000"/>
          <w:sz w:val="28"/>
        </w:rPr>
        <w:t>
      3) 2-үдеріс – қызмет көрсетуші қызметкерінің деректерінде бұзушылықтардың болуына байланысты авторизациялаудан бас тарту туралы хабарламаны "Е-лицензиялау" МДҚ АЖ-да қалыптастыру;</w:t>
      </w:r>
      <w:r>
        <w:br/>
      </w:r>
      <w:r>
        <w:rPr>
          <w:rFonts w:ascii="Times New Roman"/>
          <w:b w:val="false"/>
          <w:i w:val="false"/>
          <w:color w:val="000000"/>
          <w:sz w:val="28"/>
        </w:rPr>
        <w:t>
      4) 3-үдеріс – қызмет көрсетуші қызметкерінің осы Регламентте көрсетілген қызметті таңдауы, қызмет көрсету үшін сұрау нысанын экранға шығару және қызмет көрсету қызметкерінің тұтынушы деректерін енгізуі;</w:t>
      </w:r>
      <w:r>
        <w:br/>
      </w:r>
      <w:r>
        <w:rPr>
          <w:rFonts w:ascii="Times New Roman"/>
          <w:b w:val="false"/>
          <w:i w:val="false"/>
          <w:color w:val="000000"/>
          <w:sz w:val="28"/>
        </w:rPr>
        <w:t>
      5) 4-үдеріс – ЭҮШ арқылы тұтынушы деректерін ЗТ МДҚ жіберу;</w:t>
      </w:r>
      <w:r>
        <w:br/>
      </w:r>
      <w:r>
        <w:rPr>
          <w:rFonts w:ascii="Times New Roman"/>
          <w:b w:val="false"/>
          <w:i w:val="false"/>
          <w:color w:val="000000"/>
          <w:sz w:val="28"/>
        </w:rPr>
        <w:t>
      6) 2-шарт – тұтынушы деректерінің ЗТ МДҚ-да болуын тексеру;</w:t>
      </w:r>
      <w:r>
        <w:br/>
      </w:r>
      <w:r>
        <w:rPr>
          <w:rFonts w:ascii="Times New Roman"/>
          <w:b w:val="false"/>
          <w:i w:val="false"/>
          <w:color w:val="000000"/>
          <w:sz w:val="28"/>
        </w:rPr>
        <w:t>
      7) 5-үдеріс - тұтынушы деректерінің ЗТ МДҚ-да болмауына байланысты деректерді алудың мүмкін еместігі туралы хабарламаны қалыптастыру;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қызмет көрсетуші қызметкерінің тұтынушы ұсынған қажетті құжаттарды сканерлеп, сұрау нысанына бекітуі;</w:t>
      </w:r>
      <w:r>
        <w:br/>
      </w:r>
      <w:r>
        <w:rPr>
          <w:rFonts w:ascii="Times New Roman"/>
          <w:b w:val="false"/>
          <w:i w:val="false"/>
          <w:color w:val="000000"/>
          <w:sz w:val="28"/>
        </w:rPr>
        <w:t>
      9) 7-үдеріс – сұрауды "Е-лицензиялау" МДҚ АЖ-да тіркеу және қызметті "Е-лицензиялау" МДҚ АЖ-да өңдеу;</w:t>
      </w:r>
      <w:r>
        <w:br/>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МДҚ АЖ-да тұтынушы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xml:space="preserve">
      12) 9-үдеріс – тұтынушының "Е-лицензиялау" МДҚ АЖ-да құрылған қызмет нәтижелерін (электрондық лицензияны) алуы. Электрондық құжат қызмет көрсетушінің уәкілетті тұлғасының ЭСҚ пайдаланумен қалыптастырылады. </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тұтынушыға сұрауды өңдеу нәтижелерін мынадай үлгімен қарау мүмкіндігі беріледі:</w:t>
      </w:r>
      <w:r>
        <w:br/>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"сақтау" деген түймені басқаннан кейін – сұрау нәтижесі тұтынушы берген магнитті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 пен кеңесті call орталығының 1414 телефоны бойынша алуға болады.</w:t>
      </w:r>
    </w:p>
    <w:bookmarkEnd w:id="6"/>
    <w:bookmarkStart w:name="z19" w:id="7"/>
    <w:p>
      <w:pPr>
        <w:spacing w:after="0"/>
        <w:ind w:left="0"/>
        <w:jc w:val="left"/>
      </w:pPr>
      <w:r>
        <w:rPr>
          <w:rFonts w:ascii="Times New Roman"/>
          <w:b/>
          <w:i w:val="false"/>
          <w:color w:val="000000"/>
        </w:rPr>
        <w:t xml:space="preserve"> 
3. Электрондық мемлекеттік қызметті көрсету</w:t>
      </w:r>
      <w:r>
        <w:br/>
      </w:r>
      <w:r>
        <w:rPr>
          <w:rFonts w:ascii="Times New Roman"/>
          <w:b/>
          <w:i w:val="false"/>
          <w:color w:val="000000"/>
        </w:rPr>
        <w:t>
үдерісіндегі өзара іс-қимыл тәртібін сипаттау</w:t>
      </w:r>
    </w:p>
    <w:bookmarkEnd w:id="7"/>
    <w:bookmarkStart w:name="z20" w:id="8"/>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ЭПШ;</w:t>
      </w:r>
      <w:r>
        <w:br/>
      </w:r>
      <w:r>
        <w:rPr>
          <w:rFonts w:ascii="Times New Roman"/>
          <w:b w:val="false"/>
          <w:i w:val="false"/>
          <w:color w:val="000000"/>
          <w:sz w:val="28"/>
        </w:rPr>
        <w:t>
      3) ЭПТШ;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іс-қимылды орындау мерзімін көрсете отырып, іс-қимылдар (рәсім, функциялар, операциялар) бірізділігінің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Іс-қимылдардың сипаттамасына сәйкес олардың логикалық бірізділігі арасындағы өзара байланысты көрсететін (қызмет көрсету үдерісінде)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15. Қызмет көрсету үдерісінде тұтынушыларға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 пен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БСН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пайдаланушыда ЭСҚ-ның болуы;</w:t>
      </w:r>
      <w:r>
        <w:br/>
      </w:r>
      <w:r>
        <w:rPr>
          <w:rFonts w:ascii="Times New Roman"/>
          <w:b w:val="false"/>
          <w:i w:val="false"/>
          <w:color w:val="000000"/>
          <w:sz w:val="28"/>
        </w:rPr>
        <w:t>
      5) екінші деңгейдегі банкте банктік карточканың немесе ағымдағы шоттың болуы.</w:t>
      </w:r>
    </w:p>
    <w:bookmarkEnd w:id="8"/>
    <w:bookmarkStart w:name="z26" w:id="9"/>
    <w:p>
      <w:pPr>
        <w:spacing w:after="0"/>
        <w:ind w:left="0"/>
        <w:jc w:val="both"/>
      </w:pPr>
      <w:r>
        <w:rPr>
          <w:rFonts w:ascii="Times New Roman"/>
          <w:b w:val="false"/>
          <w:i w:val="false"/>
          <w:color w:val="000000"/>
          <w:sz w:val="28"/>
        </w:rPr>
        <w:t xml:space="preserve">
"Заңды тұлғалардың "түстi және </w:t>
      </w:r>
      <w:r>
        <w:br/>
      </w:r>
      <w:r>
        <w:rPr>
          <w:rFonts w:ascii="Times New Roman"/>
          <w:b w:val="false"/>
          <w:i w:val="false"/>
          <w:color w:val="000000"/>
          <w:sz w:val="28"/>
        </w:rPr>
        <w:t xml:space="preserve">
қара металл" сынықтары мен  </w:t>
      </w:r>
      <w:r>
        <w:br/>
      </w:r>
      <w:r>
        <w:rPr>
          <w:rFonts w:ascii="Times New Roman"/>
          <w:b w:val="false"/>
          <w:i w:val="false"/>
          <w:color w:val="000000"/>
          <w:sz w:val="28"/>
        </w:rPr>
        <w:t>
қалдықтарын жинауы (дайындауы),</w:t>
      </w:r>
      <w:r>
        <w:br/>
      </w:r>
      <w:r>
        <w:rPr>
          <w:rFonts w:ascii="Times New Roman"/>
          <w:b w:val="false"/>
          <w:i w:val="false"/>
          <w:color w:val="000000"/>
          <w:sz w:val="28"/>
        </w:rPr>
        <w:t xml:space="preserve">
сақтауы, қайта өңдеуi және  </w:t>
      </w:r>
      <w:r>
        <w:br/>
      </w:r>
      <w:r>
        <w:rPr>
          <w:rFonts w:ascii="Times New Roman"/>
          <w:b w:val="false"/>
          <w:i w:val="false"/>
          <w:color w:val="000000"/>
          <w:sz w:val="28"/>
        </w:rPr>
        <w:t xml:space="preserve">
өткiзуі жөніндегі қызмет    </w:t>
      </w:r>
      <w:r>
        <w:br/>
      </w:r>
      <w:r>
        <w:rPr>
          <w:rFonts w:ascii="Times New Roman"/>
          <w:b w:val="false"/>
          <w:i w:val="false"/>
          <w:color w:val="000000"/>
          <w:sz w:val="28"/>
        </w:rPr>
        <w:t xml:space="preserve">
түрін жүзеге асыруға лицензия </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27" w:id="10"/>
    <w:p>
      <w:pPr>
        <w:spacing w:after="0"/>
        <w:ind w:left="0"/>
        <w:jc w:val="left"/>
      </w:pPr>
      <w:r>
        <w:rPr>
          <w:rFonts w:ascii="Times New Roman"/>
          <w:b/>
          <w:i w:val="false"/>
          <w:color w:val="000000"/>
        </w:rPr>
        <w:t xml:space="preserve"> 
1-кесте. ЭҮП арқылы ҚФБ іс-қимылдарының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694"/>
        <w:gridCol w:w="1886"/>
        <w:gridCol w:w="1907"/>
        <w:gridCol w:w="1695"/>
        <w:gridCol w:w="1695"/>
        <w:gridCol w:w="1305"/>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 (жұмыс барысының, ағысының) N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 рәсім, операция) атауы және оларды сипаттау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ЭСҚ тіркеу куәлігін тұтынушы компьютерінің интернет- браузеріне бекіту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туралы хабарламаны қалыптастыру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қажетті құжаттарды бекіте отырып, қызметті таңдайды және сұрау деректерін қалыптастыру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ЭСҚ таңдау</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сәтті аяқталуы туралы хабарламаны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авторизациялау сәтті өтсе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ЭСҚ-да қате болса; 8 – ЭСҚ қатесіз болса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648"/>
        <w:gridCol w:w="2648"/>
        <w:gridCol w:w="2064"/>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түпнұсқалығының расталмауына байланысты бас тарту туралы хабарламаны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ЭСҚ арқылы сұрауды куәландыру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тұтынушының сұрауын) тіркеу және сұрауды өңдеу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бұзушылықтардың болуына байланысты бас тарту туралы хабарламаны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 телнұсқасы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көрсетушінің лицензия беру үшін тұтынушының біліктілік талаптарына және негіздерге сәйкестігін тексеруі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1"/>
    <w:p>
      <w:pPr>
        <w:spacing w:after="0"/>
        <w:ind w:left="0"/>
        <w:jc w:val="left"/>
      </w:pPr>
      <w:r>
        <w:rPr>
          <w:rFonts w:ascii="Times New Roman"/>
          <w:b/>
          <w:i w:val="false"/>
          <w:color w:val="000000"/>
        </w:rPr>
        <w:t xml:space="preserve"> 
2-кесте. Қызмет көрсетуші арқылы ҚФБ</w:t>
      </w:r>
      <w:r>
        <w:br/>
      </w:r>
      <w:r>
        <w:rPr>
          <w:rFonts w:ascii="Times New Roman"/>
          <w:b/>
          <w:i w:val="false"/>
          <w:color w:val="000000"/>
        </w:rPr>
        <w:t>
іс-қимылдарының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060"/>
        <w:gridCol w:w="2453"/>
        <w:gridCol w:w="2453"/>
        <w:gridCol w:w="2847"/>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 (жұмыс барысының, ағысының) N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ЗТМДҚ</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 рәсім, операция) атауы және оларды сипаттау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қызметтерді таңдауы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тексеруге сұрауды ЗТМДҚ-ға жіберу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көрсетуші қызметкерінің логині мен паролінің түпнұсқалығын "Е-лицензиялау" МДҚ АЖ-да тексеру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болса; 6 - егер авторизациялау сәтті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453"/>
        <w:gridCol w:w="2453"/>
        <w:gridCol w:w="2453"/>
        <w:gridCol w:w="2454"/>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нысанын толтыру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АЖ-да тіркеу және "Е-лицензиялау" МДҚ АЖ-да қызметті өңдеу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сұралған қызметтен бас тарту туралы хабарламаны "Е-лицензиялау" МДҚ АЖ-да қалыптастыру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 телнұсқасы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МДҚ АЖ-да сұрау бойынша деректер болмаса, 9 - егер сұрау бойынша деректер табылса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2"/>
    <w:p>
      <w:pPr>
        <w:spacing w:after="0"/>
        <w:ind w:left="0"/>
        <w:jc w:val="both"/>
      </w:pPr>
      <w:r>
        <w:rPr>
          <w:rFonts w:ascii="Times New Roman"/>
          <w:b w:val="false"/>
          <w:i w:val="false"/>
          <w:color w:val="000000"/>
          <w:sz w:val="28"/>
        </w:rPr>
        <w:t xml:space="preserve">
"Заңды тұлғалардың "түстi және </w:t>
      </w:r>
      <w:r>
        <w:br/>
      </w:r>
      <w:r>
        <w:rPr>
          <w:rFonts w:ascii="Times New Roman"/>
          <w:b w:val="false"/>
          <w:i w:val="false"/>
          <w:color w:val="000000"/>
          <w:sz w:val="28"/>
        </w:rPr>
        <w:t xml:space="preserve">
қара металл" сынықтары мен  </w:t>
      </w:r>
      <w:r>
        <w:br/>
      </w:r>
      <w:r>
        <w:rPr>
          <w:rFonts w:ascii="Times New Roman"/>
          <w:b w:val="false"/>
          <w:i w:val="false"/>
          <w:color w:val="000000"/>
          <w:sz w:val="28"/>
        </w:rPr>
        <w:t>
қалдықтарын жинауы (дайындауы),</w:t>
      </w:r>
      <w:r>
        <w:br/>
      </w:r>
      <w:r>
        <w:rPr>
          <w:rFonts w:ascii="Times New Roman"/>
          <w:b w:val="false"/>
          <w:i w:val="false"/>
          <w:color w:val="000000"/>
          <w:sz w:val="28"/>
        </w:rPr>
        <w:t xml:space="preserve">
сақтауы, қайта өңдеуi және  </w:t>
      </w:r>
      <w:r>
        <w:br/>
      </w:r>
      <w:r>
        <w:rPr>
          <w:rFonts w:ascii="Times New Roman"/>
          <w:b w:val="false"/>
          <w:i w:val="false"/>
          <w:color w:val="000000"/>
          <w:sz w:val="28"/>
        </w:rPr>
        <w:t xml:space="preserve">
өткiзуі жөніндегі қызмет    </w:t>
      </w:r>
      <w:r>
        <w:br/>
      </w:r>
      <w:r>
        <w:rPr>
          <w:rFonts w:ascii="Times New Roman"/>
          <w:b w:val="false"/>
          <w:i w:val="false"/>
          <w:color w:val="000000"/>
          <w:sz w:val="28"/>
        </w:rPr>
        <w:t xml:space="preserve">
түрін жүзеге асыруға лицензия </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2"/>
    <w:bookmarkStart w:name="z30" w:id="13"/>
    <w:p>
      <w:pPr>
        <w:spacing w:after="0"/>
        <w:ind w:left="0"/>
        <w:jc w:val="left"/>
      </w:pPr>
      <w:r>
        <w:rPr>
          <w:rFonts w:ascii="Times New Roman"/>
          <w:b/>
          <w:i w:val="false"/>
          <w:color w:val="000000"/>
        </w:rPr>
        <w:t xml:space="preserve"> 
"Е-лицензиялау" МДҚ АЖ арқылы электрондық мемлекеттік</w:t>
      </w:r>
      <w:r>
        <w:br/>
      </w:r>
      <w:r>
        <w:rPr>
          <w:rFonts w:ascii="Times New Roman"/>
          <w:b/>
          <w:i w:val="false"/>
          <w:color w:val="000000"/>
        </w:rPr>
        <w:t>
қызметті көрсету кезіндегі функционалдық өзара</w:t>
      </w:r>
      <w:r>
        <w:br/>
      </w:r>
      <w:r>
        <w:rPr>
          <w:rFonts w:ascii="Times New Roman"/>
          <w:b/>
          <w:i w:val="false"/>
          <w:color w:val="000000"/>
        </w:rPr>
        <w:t>
іс-қимылдың N 1 диаграммасы</w:t>
      </w:r>
    </w:p>
    <w:bookmarkEnd w:id="13"/>
    <w:p>
      <w:pPr>
        <w:spacing w:after="0"/>
        <w:ind w:left="0"/>
        <w:jc w:val="both"/>
      </w:pPr>
      <w:r>
        <w:drawing>
          <wp:inline distT="0" distB="0" distL="0" distR="0">
            <wp:extent cx="116332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33200" cy="4635500"/>
                    </a:xfrm>
                    <a:prstGeom prst="rect">
                      <a:avLst/>
                    </a:prstGeom>
                  </pic:spPr>
                </pic:pic>
              </a:graphicData>
            </a:graphic>
          </wp:inline>
        </w:drawing>
      </w:r>
    </w:p>
    <w:bookmarkStart w:name="z31" w:id="14"/>
    <w:p>
      <w:pPr>
        <w:spacing w:after="0"/>
        <w:ind w:left="0"/>
        <w:jc w:val="left"/>
      </w:pPr>
      <w:r>
        <w:rPr>
          <w:rFonts w:ascii="Times New Roman"/>
          <w:b/>
          <w:i w:val="false"/>
          <w:color w:val="000000"/>
        </w:rPr>
        <w:t xml:space="preserve"> 
Қызмет көрсетуші арқылы электрондық мемлекеттік</w:t>
      </w:r>
      <w:r>
        <w:br/>
      </w:r>
      <w:r>
        <w:rPr>
          <w:rFonts w:ascii="Times New Roman"/>
          <w:b/>
          <w:i w:val="false"/>
          <w:color w:val="000000"/>
        </w:rPr>
        <w:t>
қызметті көрсету кезіндегі функционалдық өзара</w:t>
      </w:r>
      <w:r>
        <w:br/>
      </w:r>
      <w:r>
        <w:rPr>
          <w:rFonts w:ascii="Times New Roman"/>
          <w:b/>
          <w:i w:val="false"/>
          <w:color w:val="000000"/>
        </w:rPr>
        <w:t>
іс-қимылдың N 2 диаграммасы</w:t>
      </w:r>
    </w:p>
    <w:bookmarkEnd w:id="14"/>
    <w:p>
      <w:pPr>
        <w:spacing w:after="0"/>
        <w:ind w:left="0"/>
        <w:jc w:val="both"/>
      </w:pPr>
      <w:r>
        <w:drawing>
          <wp:inline distT="0" distB="0" distL="0" distR="0">
            <wp:extent cx="116840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0" cy="6896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5372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37200" cy="52451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xml:space="preserve">
"Заңды тұлғалардың "түстi және </w:t>
      </w:r>
      <w:r>
        <w:br/>
      </w:r>
      <w:r>
        <w:rPr>
          <w:rFonts w:ascii="Times New Roman"/>
          <w:b w:val="false"/>
          <w:i w:val="false"/>
          <w:color w:val="000000"/>
          <w:sz w:val="28"/>
        </w:rPr>
        <w:t xml:space="preserve">
қара металл" сынықтары мен  </w:t>
      </w:r>
      <w:r>
        <w:br/>
      </w:r>
      <w:r>
        <w:rPr>
          <w:rFonts w:ascii="Times New Roman"/>
          <w:b w:val="false"/>
          <w:i w:val="false"/>
          <w:color w:val="000000"/>
          <w:sz w:val="28"/>
        </w:rPr>
        <w:t>
қалдықтарын жинауы (дайындауы),</w:t>
      </w:r>
      <w:r>
        <w:br/>
      </w:r>
      <w:r>
        <w:rPr>
          <w:rFonts w:ascii="Times New Roman"/>
          <w:b w:val="false"/>
          <w:i w:val="false"/>
          <w:color w:val="000000"/>
          <w:sz w:val="28"/>
        </w:rPr>
        <w:t xml:space="preserve">
сақтауы, қайта өңдеуi және  </w:t>
      </w:r>
      <w:r>
        <w:br/>
      </w:r>
      <w:r>
        <w:rPr>
          <w:rFonts w:ascii="Times New Roman"/>
          <w:b w:val="false"/>
          <w:i w:val="false"/>
          <w:color w:val="000000"/>
          <w:sz w:val="28"/>
        </w:rPr>
        <w:t xml:space="preserve">
өткiзуі жөніндегі қызмет    </w:t>
      </w:r>
      <w:r>
        <w:br/>
      </w:r>
      <w:r>
        <w:rPr>
          <w:rFonts w:ascii="Times New Roman"/>
          <w:b w:val="false"/>
          <w:i w:val="false"/>
          <w:color w:val="000000"/>
          <w:sz w:val="28"/>
        </w:rPr>
        <w:t xml:space="preserve">
түрін жүзеге асыруға лицензия </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телнұсқаларын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5"/>
    <w:bookmarkStart w:name="z33" w:id="16"/>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 нысаны</w:t>
      </w:r>
      <w:r>
        <w:br/>
      </w:r>
      <w:r>
        <w:rPr>
          <w:rFonts w:ascii="Times New Roman"/>
          <w:b/>
          <w:i w:val="false"/>
          <w:color w:val="000000"/>
        </w:rPr>
        <w:t>
__________________________________________________________</w:t>
      </w:r>
      <w:r>
        <w:br/>
      </w:r>
      <w:r>
        <w:rPr>
          <w:rFonts w:ascii="Times New Roman"/>
          <w:b/>
          <w:i w:val="false"/>
          <w:color w:val="000000"/>
        </w:rPr>
        <w:t>
(қызмет атауы)</w:t>
      </w:r>
    </w:p>
    <w:bookmarkEnd w:id="16"/>
    <w:p>
      <w:pPr>
        <w:spacing w:after="0"/>
        <w:ind w:left="0"/>
        <w:jc w:val="both"/>
      </w:pPr>
      <w:r>
        <w:rPr>
          <w:rFonts w:ascii="Times New Roman"/>
          <w:b w:val="false"/>
          <w:i w:val="false"/>
          <w:color w:val="000000"/>
          <w:sz w:val="28"/>
        </w:rPr>
        <w:t>      1. Сіз электрондық мемлекеттік қызмет көрсету үдерісінің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