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2aae" w14:textId="8662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ІV санат объектілеріне мемлекеттік экологиялық сараптама
қорытындысын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2013 жылғы 12 сәуірдегі № 135 қаулысы. Атырау облысының Әділет департаментінде 2013 жылғы 15 мамырда № 2728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"ІІ, ІІІ және IV санат объектілеріне мемлекеттік экологиялық сараптама қорытындысын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Көлік және коммуникация министрі                 А. Жұмағалиев</w:t>
      </w:r>
    </w:p>
    <w:p>
      <w:pPr>
        <w:spacing w:after="0"/>
        <w:ind w:left="0"/>
        <w:jc w:val="both"/>
      </w:pPr>
      <w:r>
        <w:rPr>
          <w:rFonts w:ascii="Times New Roman"/>
          <w:b w:val="false"/>
          <w:i/>
          <w:color w:val="000000"/>
          <w:sz w:val="28"/>
        </w:rPr>
        <w:t>12.04.2013 ж.</w:t>
      </w:r>
    </w:p>
    <w:bookmarkStart w:name="z5"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2013 жылғы 12 сәуірдегі № 135</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2013 жылғы 12 сәуірдегі № 135</w:t>
      </w:r>
      <w:r>
        <w:br/>
      </w:r>
      <w:r>
        <w:rPr>
          <w:rFonts w:ascii="Times New Roman"/>
          <w:b w:val="false"/>
          <w:i w:val="false"/>
          <w:color w:val="000000"/>
          <w:sz w:val="28"/>
        </w:rPr>
        <w:t xml:space="preserve">
қаулысымен бекітілген  </w:t>
      </w:r>
    </w:p>
    <w:bookmarkStart w:name="z6" w:id="2"/>
    <w:p>
      <w:pPr>
        <w:spacing w:after="0"/>
        <w:ind w:left="0"/>
        <w:jc w:val="left"/>
      </w:pPr>
      <w:r>
        <w:rPr>
          <w:rFonts w:ascii="Times New Roman"/>
          <w:b/>
          <w:i w:val="false"/>
          <w:color w:val="000000"/>
        </w:rPr>
        <w:t xml:space="preserve"> 
"II, III және IV санат объектілеріне мемлекеттік экологиялық сараптама қорытындысын беру" электрондық мемлекеттік қызмет көрсету регламенті</w:t>
      </w:r>
      <w:r>
        <w:br/>
      </w:r>
      <w:r>
        <w:rPr>
          <w:rFonts w:ascii="Times New Roman"/>
          <w:b/>
          <w:i w:val="false"/>
          <w:color w:val="000000"/>
        </w:rPr>
        <w:t>
Жалпы ережелер</w:t>
      </w:r>
    </w:p>
    <w:bookmarkEnd w:id="2"/>
    <w:bookmarkStart w:name="z7" w:id="3"/>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электрондық мемлекеттік қызметі (бұдан әрі – қызмет) Атырау облысы Табиғи ресурстар және табиғат пайдалануды реттеу басқармасымен (бұдан әрі – Басқарма), орналасқан мекен-жайы: Атырау қаласы, Әйтеке-би көшесі, 77, телефоны: 8 (7122) 32 55 09, сондай-ақ "электрондық үкімет": www.e.gov.kz веб-порталы немесе www.elicense.kz "Е-лицензиялау" веб-порталы арқылы (бұдан әрі - портал) көрсетіледі.</w:t>
      </w:r>
      <w:r>
        <w:br/>
      </w:r>
      <w:r>
        <w:rPr>
          <w:rFonts w:ascii="Times New Roman"/>
          <w:b w:val="false"/>
          <w:i w:val="false"/>
          <w:color w:val="000000"/>
          <w:sz w:val="28"/>
        </w:rPr>
        <w:t>
      2. Қызмет Қазақстан Республикасы Үкіметінің 2012 жылғы 8 тамыздағы № 1033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 объектілеріне мемлекеттік экологиялық сараптама қорытындысын беру" мемлекеттік қызмет стандарты негізінде көрсетіледі (бұдан әрі – Стандарт).</w:t>
      </w:r>
      <w:r>
        <w:br/>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"II, III және IV санат объектілеріне мемлекеттік экологиялық сараптама қорытындысын беру" электрондық мемлекеттік қызмет көрсету регламентінде (бұдан әрі – Регламент) қолданылатын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бизнес-сәйкестендіру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3) "Е-лицензиялау" МДҚ АЖ – "Е-лицензиялау" мемлекеттік дерекқоры ақпараттық жүйесі;</w:t>
      </w:r>
      <w:r>
        <w:br/>
      </w:r>
      <w:r>
        <w:rPr>
          <w:rFonts w:ascii="Times New Roman"/>
          <w:b w:val="false"/>
          <w:i w:val="false"/>
          <w:color w:val="000000"/>
          <w:sz w:val="28"/>
        </w:rPr>
        <w:t>
      4) жеке сәйкестендіру нөмірі - жеке тұлға, оның ішінде өзіндік кәсіпкерлік түрінде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5) ЖТ МДҚ - "Жеке тұлғалар" мемлекеттік дерекқоры;</w:t>
      </w:r>
      <w:r>
        <w:br/>
      </w:r>
      <w:r>
        <w:rPr>
          <w:rFonts w:ascii="Times New Roman"/>
          <w:b w:val="false"/>
          <w:i w:val="false"/>
          <w:color w:val="000000"/>
          <w:sz w:val="28"/>
        </w:rPr>
        <w:t>
      6) ЗТ МДҚ - "Заңды тұлғалар" мемлекеттік дерекқоры;</w:t>
      </w:r>
      <w:r>
        <w:br/>
      </w:r>
      <w:r>
        <w:rPr>
          <w:rFonts w:ascii="Times New Roman"/>
          <w:b w:val="false"/>
          <w:i w:val="false"/>
          <w:color w:val="000000"/>
          <w:sz w:val="28"/>
        </w:rPr>
        <w:t>
      7) құрылымдық-функционалдық бірліктер (бұдан әрі - ҚФБ) - электрондық мемлекеттік қызмет көрсету үдерісіне қатысатын мемлекеттік органдардың құрылымдық бөлімшелері, мекемелері немесе басқа ұйымдардың тізбесі;</w:t>
      </w:r>
      <w:r>
        <w:br/>
      </w:r>
      <w:r>
        <w:rPr>
          <w:rFonts w:ascii="Times New Roman"/>
          <w:b w:val="false"/>
          <w:i w:val="false"/>
          <w:color w:val="000000"/>
          <w:sz w:val="28"/>
        </w:rPr>
        <w:t>
      8) мемлекеттік электрондық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9) пайдаланушы - өзіне қажетті электрондық ақпараттық ресурстарды алу үшін ақпараттық жүйеге жүгінетін және оларды пайдаланушы субъект;</w:t>
      </w:r>
      <w:r>
        <w:br/>
      </w:r>
      <w:r>
        <w:rPr>
          <w:rFonts w:ascii="Times New Roman"/>
          <w:b w:val="false"/>
          <w:i w:val="false"/>
          <w:color w:val="000000"/>
          <w:sz w:val="28"/>
        </w:rPr>
        <w:t>
      10)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11) тұтынушы - электрондық мемлекеттік қызмет көрсетілетін жеке және заңды тұлға;</w:t>
      </w:r>
      <w:r>
        <w:br/>
      </w:r>
      <w:r>
        <w:rPr>
          <w:rFonts w:ascii="Times New Roman"/>
          <w:b w:val="false"/>
          <w:i w:val="false"/>
          <w:color w:val="000000"/>
          <w:sz w:val="28"/>
        </w:rPr>
        <w:t>
      12)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14)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3"/>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Start w:name="z9"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ЭҮП арқылы адымдық әрекеттері мен шешімдері (электрондық мемлекеттік қызмет көрсету барысындағы өзара іс-қимылдың функционалдық № </w:t>
      </w:r>
      <w:r>
        <w:rPr>
          <w:rFonts w:ascii="Times New Roman"/>
          <w:b w:val="false"/>
          <w:i w:val="false"/>
          <w:color w:val="000000"/>
          <w:sz w:val="28"/>
        </w:rPr>
        <w:t>1 диаграммасы</w:t>
      </w:r>
      <w:r>
        <w:rPr>
          <w:rFonts w:ascii="Times New Roman"/>
          <w:b w:val="false"/>
          <w:i w:val="false"/>
          <w:color w:val="000000"/>
          <w:sz w:val="28"/>
        </w:rPr>
        <w:t>) келтірілген:</w:t>
      </w:r>
      <w:r>
        <w:br/>
      </w:r>
      <w:r>
        <w:rPr>
          <w:rFonts w:ascii="Times New Roman"/>
          <w:b w:val="false"/>
          <w:i w:val="false"/>
          <w:color w:val="000000"/>
          <w:sz w:val="28"/>
        </w:rPr>
        <w:t>
      1) тұтынушы компьютердің интернет-браузерінде сақталған өзінің ЭЦҚ тіркеу куәлігінің көмегімен ЭҮП-да тіркеуді жүзеге асырады (ЭҮП-ға тіркелмеген тұтынушылар үшін жүзеге асырылады);</w:t>
      </w:r>
      <w:r>
        <w:br/>
      </w:r>
      <w:r>
        <w:rPr>
          <w:rFonts w:ascii="Times New Roman"/>
          <w:b w:val="false"/>
          <w:i w:val="false"/>
          <w:color w:val="000000"/>
          <w:sz w:val="28"/>
        </w:rPr>
        <w:t>
      2) 1-үдеріс - компьютер интернет-браузеріне тұтынушының ЭЦҚ тіркеу куәлігін тіркеуі, мемлекеттік қызметті алу үшін ЭҮП-ға тұтынушы паролін енгізуі (авторландыру үдерісі);</w:t>
      </w:r>
      <w:r>
        <w:br/>
      </w:r>
      <w:r>
        <w:rPr>
          <w:rFonts w:ascii="Times New Roman"/>
          <w:b w:val="false"/>
          <w:i w:val="false"/>
          <w:color w:val="000000"/>
          <w:sz w:val="28"/>
        </w:rPr>
        <w:t>
      3) 1-шарт - ЭҮП-де логин (ЖСН/БСН) және пароль арқылы тіркелген тұтынушы туралы деректердің нақтылығын тексеру;</w:t>
      </w:r>
      <w:r>
        <w:br/>
      </w:r>
      <w:r>
        <w:rPr>
          <w:rFonts w:ascii="Times New Roman"/>
          <w:b w:val="false"/>
          <w:i w:val="false"/>
          <w:color w:val="000000"/>
          <w:sz w:val="28"/>
        </w:rPr>
        <w:t>
      4) 2-үдеріс - тұтынушының деректерінде бұзушылықтардың болуына байланысты авторландырудан бас тарту туралы ЭҮП хабарламаны қалыптастыру;</w:t>
      </w:r>
      <w:r>
        <w:br/>
      </w:r>
      <w:r>
        <w:rPr>
          <w:rFonts w:ascii="Times New Roman"/>
          <w:b w:val="false"/>
          <w:i w:val="false"/>
          <w:color w:val="000000"/>
          <w:sz w:val="28"/>
        </w:rPr>
        <w:t>
      5) 3-үдеріс – осы Регламентте көрсетілген "Е-Лицензиялау" МДҚ АЖ-де тұтынушының қызметті таңдауы, экранға қызмет көрсету үшін өтініш формасын шығару және форматтық талаптарды және оның құрылымын ескере отырып, қажетті құжаттарды сұрау салу нысанына электронды түрде тіркелумен тұтынушының нысанды толтыруы (деректерді енгізу);</w:t>
      </w:r>
      <w:r>
        <w:br/>
      </w:r>
      <w:r>
        <w:rPr>
          <w:rFonts w:ascii="Times New Roman"/>
          <w:b w:val="false"/>
          <w:i w:val="false"/>
          <w:color w:val="000000"/>
          <w:sz w:val="28"/>
        </w:rPr>
        <w:t>
      6) 4-үдеріс – сұранысты бекіту (қол қою) үшін тұтынушы ЭЦҚ-ға тіркеу куәлігін таңдайды;</w:t>
      </w:r>
      <w:r>
        <w:br/>
      </w:r>
      <w:r>
        <w:rPr>
          <w:rFonts w:ascii="Times New Roman"/>
          <w:b w:val="false"/>
          <w:i w:val="false"/>
          <w:color w:val="000000"/>
          <w:sz w:val="28"/>
        </w:rPr>
        <w:t>
      7) 2-шарт – ЭҮП-де ЭЦҚ тіркеу куәлігінің мерзімін және қайтарып алынған (күші жойылған) тізімде тіркеу куәліктерінің болмауын, сондай-ақ сұраныста көрсетілген (ЖСН/БСН) мәліметінің және ЭЦҚ тіркеу куәлігінің тізімінде көрсетілген (ЖСН/БСН) деректердің сәйкестігін тексеру;</w:t>
      </w:r>
      <w:r>
        <w:br/>
      </w:r>
      <w:r>
        <w:rPr>
          <w:rFonts w:ascii="Times New Roman"/>
          <w:b w:val="false"/>
          <w:i w:val="false"/>
          <w:color w:val="000000"/>
          <w:sz w:val="28"/>
        </w:rPr>
        <w:t>
      8) 5-үдеріс – тұтынушының ЭЦҚ түпнұсқасының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тұтынушының ЭЦҚ көмегімен қызмет көрсетуге сұраныстың толтырылған нысанын (енгізілген деректерді) куәландыруы (қол қоюы);</w:t>
      </w:r>
      <w:r>
        <w:br/>
      </w:r>
      <w:r>
        <w:rPr>
          <w:rFonts w:ascii="Times New Roman"/>
          <w:b w:val="false"/>
          <w:i w:val="false"/>
          <w:color w:val="000000"/>
          <w:sz w:val="28"/>
        </w:rPr>
        <w:t>
      10) 7-үдеріс – "Е-лицензиялау" МДҚ АЖ-де электрондық құжатты (тұтынушының сұрау салуын) тіркеу және "Е-лицензиялау" МДҚ АЖ-де сұранысты өңдеу;</w:t>
      </w:r>
      <w:r>
        <w:br/>
      </w:r>
      <w:r>
        <w:rPr>
          <w:rFonts w:ascii="Times New Roman"/>
          <w:b w:val="false"/>
          <w:i w:val="false"/>
          <w:color w:val="000000"/>
          <w:sz w:val="28"/>
        </w:rPr>
        <w:t>
      11) 3-шарт – Басқарманың біліктілік талаптарға және қорытынды беру негіздеріне тұтынушының сәйкестігін тексеруі;</w:t>
      </w:r>
      <w:r>
        <w:br/>
      </w:r>
      <w:r>
        <w:rPr>
          <w:rFonts w:ascii="Times New Roman"/>
          <w:b w:val="false"/>
          <w:i w:val="false"/>
          <w:color w:val="000000"/>
          <w:sz w:val="28"/>
        </w:rPr>
        <w:t>
      12) 8-үдеріс – "Е-лицензиялау" МДҚ АЖ-де тұтынушының деректерінде бұзушылықтардың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13) 9-үдеріс – тұтынушының "Е-лицензиялау" МДҚ АЖ-де қалыптастырған қызмет нәтижесін (II, III және IV санат объектілеріне "келісіледі/келісілмейді" нәтижесімен мемлекеттік экологиялық сараптама қорытындысы не қағаз тасығышта не электрондық құжат нысанында мемлекеттік қызмет көрсетуден бас тарту туралы дәлелді жауап) алуы. Электрондық құжат Басқарма бастығының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Басқарма арқылы адымдық әрекеттері мен шешімдері (қызмет көрсету барысындағы өзара іс-қимылдың функционалдық № </w:t>
      </w:r>
      <w:r>
        <w:rPr>
          <w:rFonts w:ascii="Times New Roman"/>
          <w:b w:val="false"/>
          <w:i w:val="false"/>
          <w:color w:val="000000"/>
          <w:sz w:val="28"/>
        </w:rPr>
        <w:t>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1) 1-үдеріс – мемлекеттік қызметті көрсету үшін Басқарма қызметкері "Е-Лицензиялау" МДҚ АЖ логині мен паролін енгізеді (авторландыру үдерісі);</w:t>
      </w:r>
      <w:r>
        <w:br/>
      </w:r>
      <w:r>
        <w:rPr>
          <w:rFonts w:ascii="Times New Roman"/>
          <w:b w:val="false"/>
          <w:i w:val="false"/>
          <w:color w:val="000000"/>
          <w:sz w:val="28"/>
        </w:rPr>
        <w:t>
      2) 1-шарт – логин және паролі арқылы "Е-Лицензиялау" МДҚ АЖ-де Басқарма қызметкерінің тіркелгендігі туралы деректердің түпнұсқалығын тексеру;</w:t>
      </w:r>
      <w:r>
        <w:br/>
      </w:r>
      <w:r>
        <w:rPr>
          <w:rFonts w:ascii="Times New Roman"/>
          <w:b w:val="false"/>
          <w:i w:val="false"/>
          <w:color w:val="000000"/>
          <w:sz w:val="28"/>
        </w:rPr>
        <w:t>
      3) 2-үдеріс – "Е-лицензиялау" МДҚ АЖ-де Басқарма қызметкерінің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4) 3-үдеріс – Басқарма қызметкерінің осы Регламентте көрсетілген қызметті таңдауы, қызмет көрсету үшін сұрау салу нысанын экранға шығару және Басқарма қызметкерінің тұтынушы деректерін енгізуі;</w:t>
      </w:r>
      <w:r>
        <w:br/>
      </w:r>
      <w:r>
        <w:rPr>
          <w:rFonts w:ascii="Times New Roman"/>
          <w:b w:val="false"/>
          <w:i w:val="false"/>
          <w:color w:val="000000"/>
          <w:sz w:val="28"/>
        </w:rPr>
        <w:t>
      5) 4-үдеріс - ЖТ МДҚ-ға, ЗТ МДҚ-ға ЭҮШ арқылы тұтынушының деректері туралы сұрау салуды жолдау;</w:t>
      </w:r>
      <w:r>
        <w:br/>
      </w:r>
      <w:r>
        <w:rPr>
          <w:rFonts w:ascii="Times New Roman"/>
          <w:b w:val="false"/>
          <w:i w:val="false"/>
          <w:color w:val="000000"/>
          <w:sz w:val="28"/>
        </w:rPr>
        <w:t>
      6) 2-шарт - ЖТ МДҚ, ЗТ МДҚ-де тұтынушы деректерінің болуын тексеру;</w:t>
      </w:r>
      <w:r>
        <w:br/>
      </w:r>
      <w:r>
        <w:rPr>
          <w:rFonts w:ascii="Times New Roman"/>
          <w:b w:val="false"/>
          <w:i w:val="false"/>
          <w:color w:val="000000"/>
          <w:sz w:val="28"/>
        </w:rPr>
        <w:t>
      7) 5-үдеріс - ЖТ МДҚ, ЗТ МДҚ-де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сұрау салу нысанының құжаттардың қағаз нысанында болуы туралы белгі бөлігін толтыру және Басқарма қызметкерінің тұтынушы ұсынған қажетті құжаттарды сканерлеуі және оларды сұрау салу нысанына тіркеуі;</w:t>
      </w:r>
      <w:r>
        <w:br/>
      </w:r>
      <w:r>
        <w:rPr>
          <w:rFonts w:ascii="Times New Roman"/>
          <w:b w:val="false"/>
          <w:i w:val="false"/>
          <w:color w:val="000000"/>
          <w:sz w:val="28"/>
        </w:rPr>
        <w:t>
      9) 7-үдеріс – "Е-Лицензиялау" МДҚ АЖ-де сұрау салуды тіркеу және "Е-Лицензиялау" МДҚ АЖ-де қызметті өңдеу;</w:t>
      </w:r>
      <w:r>
        <w:br/>
      </w:r>
      <w:r>
        <w:rPr>
          <w:rFonts w:ascii="Times New Roman"/>
          <w:b w:val="false"/>
          <w:i w:val="false"/>
          <w:color w:val="000000"/>
          <w:sz w:val="28"/>
        </w:rPr>
        <w:t>
      10) 3-шарт – Басқармамен біліктілік талаптарына және рұқсат беру негіздеріне тұтынушының сәйкестігін тексеруі;</w:t>
      </w:r>
      <w:r>
        <w:br/>
      </w:r>
      <w:r>
        <w:rPr>
          <w:rFonts w:ascii="Times New Roman"/>
          <w:b w:val="false"/>
          <w:i w:val="false"/>
          <w:color w:val="000000"/>
          <w:sz w:val="28"/>
        </w:rPr>
        <w:t>
      11) 8-үдеріс – "Е-лицензиялау" МДҚ АЖ-де тұтынушының деректерінде бұзушылықтардың болуына байланысты сұрау салынатын қызметті көрсетуден бас тарту туралы хабарламаны қалыптастыру;</w:t>
      </w:r>
      <w:r>
        <w:br/>
      </w:r>
      <w:r>
        <w:rPr>
          <w:rFonts w:ascii="Times New Roman"/>
          <w:b w:val="false"/>
          <w:i w:val="false"/>
          <w:color w:val="000000"/>
          <w:sz w:val="28"/>
        </w:rPr>
        <w:t>
      12) 9-үдеріс – тұтынушының ЭҮП-те қалыптастырған электрондық мемлекеттік қызмет нәтижесін (II, III және IV санат объектілеріне "келісіледі/келісілмейді" нәтижесімен мемлекеттік экологиялық сараптама қорытындысы не қағаз тасығышта не электрондық құжат нысанында мемлекеттік қызмет көрсетуден бас тарту туралы дәлелді жауап) алуы. Электрондық құжат Басқарма бастығының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8. Қызметке сұрау салуды толтыру және қызметке жауап нысаны порталда көрсетілген.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орындалу мәртебесін тұтынушының тексеру амалдары: "электрондық үкімет" порталында "қызмет алу тарихы" бөлімінде, сондай-ақ Басқармаға өтініш білдірген кезде.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кеңесті Call-орталығының (1414) ақысыз телефоны бойынша алуға болады.</w:t>
      </w:r>
    </w:p>
    <w:bookmarkEnd w:id="4"/>
    <w:p>
      <w:pPr>
        <w:spacing w:after="0"/>
        <w:ind w:left="0"/>
        <w:jc w:val="left"/>
      </w:pPr>
      <w:r>
        <w:rPr>
          <w:rFonts w:ascii="Times New Roman"/>
          <w:b/>
          <w:i w:val="false"/>
          <w:color w:val="000000"/>
        </w:rPr>
        <w:t xml:space="preserve"> 3. Электрондық мемлекеттік қызмет көрсету үдерісіндегі әрекет (өзара іс-қимыл) тәртібін сипаттау</w:t>
      </w:r>
    </w:p>
    <w:bookmarkStart w:name="z14" w:id="5"/>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"Е-Лицензиялау" МДҚ АЖ;</w:t>
      </w:r>
      <w:r>
        <w:br/>
      </w:r>
      <w:r>
        <w:rPr>
          <w:rFonts w:ascii="Times New Roman"/>
          <w:b w:val="false"/>
          <w:i w:val="false"/>
          <w:color w:val="000000"/>
          <w:sz w:val="28"/>
        </w:rPr>
        <w:t>
      3) ЖТ МДҚ/ЗТ МДҚ;</w:t>
      </w:r>
      <w:r>
        <w:br/>
      </w:r>
      <w:r>
        <w:rPr>
          <w:rFonts w:ascii="Times New Roman"/>
          <w:b w:val="false"/>
          <w:i w:val="false"/>
          <w:color w:val="000000"/>
          <w:sz w:val="28"/>
        </w:rPr>
        <w:t>
      4) Тұтынушы;</w:t>
      </w:r>
      <w:r>
        <w:br/>
      </w:r>
      <w:r>
        <w:rPr>
          <w:rFonts w:ascii="Times New Roman"/>
          <w:b w:val="false"/>
          <w:i w:val="false"/>
          <w:color w:val="000000"/>
          <w:sz w:val="28"/>
        </w:rPr>
        <w:t>
      5) Басқарма.</w:t>
      </w:r>
      <w:r>
        <w:br/>
      </w:r>
      <w:r>
        <w:rPr>
          <w:rFonts w:ascii="Times New Roman"/>
          <w:b w:val="false"/>
          <w:i w:val="false"/>
          <w:color w:val="000000"/>
          <w:sz w:val="28"/>
        </w:rPr>
        <w:t>
</w:t>
      </w:r>
      <w:r>
        <w:rPr>
          <w:rFonts w:ascii="Times New Roman"/>
          <w:b w:val="false"/>
          <w:i w:val="false"/>
          <w:color w:val="000000"/>
          <w:sz w:val="28"/>
        </w:rPr>
        <w:t>
      12. Әр қимылдың орындалу мерзімі көрсетілген әрекеттер (рәсімдер, функциялар, операциялар)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Сипаттамасына сәйкес әрекеттердің (қызмет көрсету үдерісінде) қисынды дәйектілігі арасындағы өзара байланысты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Қызмет көрсету нәтижесінің нысандары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Тұтынушыларға көрсетілген қызмет нәтижесінің сапалық және қолжетімділік көрсеткіштерімен өлшенеді. Электрондық мемлекеттік қызмет көрсетудің "сапа" және "қолжетімділік" көрсеткіштерін анықтауға арналған сауалнама нысаны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Тұтынушыға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қолжетімділік (ақпаратты және ресурстарды заңсыз ұстаудан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рұқсат берілетін тұлғаның ЖСН/БСН-ының болуы;</w:t>
      </w:r>
      <w:r>
        <w:br/>
      </w:r>
      <w:r>
        <w:rPr>
          <w:rFonts w:ascii="Times New Roman"/>
          <w:b w:val="false"/>
          <w:i w:val="false"/>
          <w:color w:val="000000"/>
          <w:sz w:val="28"/>
        </w:rPr>
        <w:t>
      3) ЭҮП-те авторландыру;</w:t>
      </w:r>
      <w:r>
        <w:br/>
      </w:r>
      <w:r>
        <w:rPr>
          <w:rFonts w:ascii="Times New Roman"/>
          <w:b w:val="false"/>
          <w:i w:val="false"/>
          <w:color w:val="000000"/>
          <w:sz w:val="28"/>
        </w:rPr>
        <w:t>
      4) пайдаланушының ЭЦҚ-сының болуы.</w:t>
      </w:r>
    </w:p>
    <w:bookmarkEnd w:id="5"/>
    <w:bookmarkStart w:name="z19" w:id="6"/>
    <w:p>
      <w:pPr>
        <w:spacing w:after="0"/>
        <w:ind w:left="0"/>
        <w:jc w:val="both"/>
      </w:pPr>
      <w:r>
        <w:rPr>
          <w:rFonts w:ascii="Times New Roman"/>
          <w:b w:val="false"/>
          <w:i w:val="false"/>
          <w:color w:val="000000"/>
          <w:sz w:val="28"/>
        </w:rPr>
        <w:t xml:space="preserve">
"II, III және IV санат объектілеріне   </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қорытындысын беру" электрондық мемлекеттік</w:t>
      </w:r>
      <w:r>
        <w:br/>
      </w:r>
      <w:r>
        <w:rPr>
          <w:rFonts w:ascii="Times New Roman"/>
          <w:b w:val="false"/>
          <w:i w:val="false"/>
          <w:color w:val="000000"/>
          <w:sz w:val="28"/>
        </w:rPr>
        <w:t xml:space="preserve">
қызмет көрсету регламентіне 1-қосымша  </w:t>
      </w:r>
    </w:p>
    <w:bookmarkEnd w:id="6"/>
    <w:p>
      <w:pPr>
        <w:spacing w:after="0"/>
        <w:ind w:left="0"/>
        <w:jc w:val="left"/>
      </w:pPr>
      <w:r>
        <w:rPr>
          <w:rFonts w:ascii="Times New Roman"/>
          <w:b/>
          <w:i w:val="false"/>
          <w:color w:val="000000"/>
        </w:rPr>
        <w:t xml:space="preserve"> Әр қимылдың орындалу мерзімі көрсетілген әрекеттер (рәсімдер, функциялар, операциялар) дәйектілігінің мәтіндік кестелік сипаттамасы</w:t>
      </w:r>
      <w:r>
        <w:br/>
      </w:r>
      <w:r>
        <w:rPr>
          <w:rFonts w:ascii="Times New Roman"/>
          <w:b/>
          <w:i w:val="false"/>
          <w:color w:val="000000"/>
        </w:rPr>
        <w:t>
1-кесте.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373"/>
        <w:gridCol w:w="1373"/>
        <w:gridCol w:w="1678"/>
        <w:gridCol w:w="1526"/>
        <w:gridCol w:w="1068"/>
        <w:gridCol w:w="1373"/>
        <w:gridCol w:w="763"/>
        <w:gridCol w:w="1068"/>
        <w:gridCol w:w="1374"/>
        <w:gridCol w:w="1222"/>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рәсімдеудің, операцияның) және олардың сипаттамасы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тіркеу куәлігін компьютердің интернет-браузеріне тіркеу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орын алған бұзушылықтармен байланысты бас тарту туралы хабарлама қалыптастырады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электрондық түрде тіркеумен сұрау салу деректерін қалыптастырады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ЭЦҚ-ны таңдауы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бас тарту туралы хабарламаны қалыптастырады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электронды құжатты (тұтынушы сұрау салуын) тіркеу және "Е-лицензиялау" АЖ МДҚ-да сұрау салуды өңдеу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тұтынушы деректерінде орын алған бұзушылықтардың болуымен байланысты бас тарту туралы хабарламаны қалыптастыру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(қорытынды)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ұйымдық-басшылық ету шешімі)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қалыптастырылғаны туралы хабарламаны көрсету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хабарламаны көрсету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беріп жүйеде сұрау салуды тіркеу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 мемлекеттік қызметтен бас тарту туралы хабарламаны қалыптастыру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тапсырған сәттен бастап: 1) алдын ала сараптама үшін құжаттаманың мемлекеттік экологиялық сараптамаға келіп түскен күнінен бастап бес жұмыс күнінен артық емес мерзімде; 2) алдын ала сараптамадан өткендер – бір айдан артық емес; 3) қайталама мемлекеттік экологиялық сараптама өткізу үшін – он жұмыс күнінен артық емес.</w:t>
            </w:r>
          </w:p>
        </w:tc>
      </w:tr>
      <w:tr>
        <w:trPr>
          <w:trHeight w:val="544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 болса - 2; егер авторландыру сәтті өтсе - 3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ЭЦҚ-да қателік болса - 7; ЭЦҚ-да қате болмаса - 8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біліктілік талаптарына және лицензия беру негіздеріне сәйкестігін қызмет берушінің тексеруі - 10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Басқарма арқылы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406"/>
        <w:gridCol w:w="1407"/>
        <w:gridCol w:w="1266"/>
        <w:gridCol w:w="984"/>
        <w:gridCol w:w="1407"/>
        <w:gridCol w:w="1125"/>
        <w:gridCol w:w="1125"/>
        <w:gridCol w:w="1125"/>
        <w:gridCol w:w="1125"/>
        <w:gridCol w:w="1689"/>
      </w:tblGrid>
      <w:tr>
        <w:trPr>
          <w:trHeight w:val="6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МДҚ/ЖТ МДҚ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 үдерістің, рәсімдеудің, операцияның)  атауы және олардың сипаттамасы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авторландырылады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орын алған бұзушылықтарға байланысты бас тарту туралы хабарлама қалыптастырады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қызметкерінің қызметті таңдауы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 ЖТ МДҚ-ға  тұтынушы деректерін тексеруге сұрау салуды жолдау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орын алған бұзушылықтарға байланысты бас тарту туралы хабарламаны қалыптастыру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арқылы сұрау салу нысанын толтыру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–де электрондық құжатты тіркеу және "Е-лицензиялау" МДҚ АЖ-де  қызметті өңдеу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АЖ-де тұтынушы деректерінде бұзушылықтардың  болуына байланысты бас тарту туралы хабарламаны қалыптастыру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16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қалыптастырғаны туралы хабарламаны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қалыптастырғаны туралы хабарламаны көрсету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бағдарғылау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қалыптастырғаны туралы хабарламаны көрсету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беріп жүйеде сұрау салуды тіркеу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тапсырған сәттен бастап: 1) алдын ала сараптама үшін құжаттаманың мемлекеттік экологиялық сараптамаға келіп түскен күнінен бастап бес жұмыс күнінен артық емес мерзімде; 2) алдын ала сараптама-дан өткендер – бір айдан артық емес; 3) қайталама мемлекеттік экологиялық сараптама өткізу үшін – он жұмыс күнінен артық емес</w:t>
            </w:r>
          </w:p>
        </w:tc>
      </w:tr>
      <w:tr>
        <w:trPr>
          <w:trHeight w:val="28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"Е-лицензиялау" МДҚ АЖ логин және паролі деректерінің түпнұсқалығын тексеру - 2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тұтынушы деректерінде бұзушылықтар болса - 5; егер авторландыру сәтті өтсе - 6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"Е-лицензиялау" МДҚ АЖ-де сұрау салу бойынша деректер болмаса – 8; егер сұрау салу бойынша деректер табылса - 9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 w:id="7"/>
    <w:p>
      <w:pPr>
        <w:spacing w:after="0"/>
        <w:ind w:left="0"/>
        <w:jc w:val="both"/>
      </w:pPr>
      <w:r>
        <w:rPr>
          <w:rFonts w:ascii="Times New Roman"/>
          <w:b w:val="false"/>
          <w:i w:val="false"/>
          <w:color w:val="000000"/>
          <w:sz w:val="28"/>
        </w:rPr>
        <w:t xml:space="preserve">
"II, III және IV санат объектілеріне  </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қорытындысын беру" электрондық мемлекеттік</w:t>
      </w:r>
      <w:r>
        <w:br/>
      </w:r>
      <w:r>
        <w:rPr>
          <w:rFonts w:ascii="Times New Roman"/>
          <w:b w:val="false"/>
          <w:i w:val="false"/>
          <w:color w:val="000000"/>
          <w:sz w:val="28"/>
        </w:rPr>
        <w:t xml:space="preserve">
қызмет көрсету регламентіне 2-қосымша  </w:t>
      </w:r>
    </w:p>
    <w:bookmarkEnd w:id="7"/>
    <w:bookmarkStart w:name="z21" w:id="8"/>
    <w:p>
      <w:pPr>
        <w:spacing w:after="0"/>
        <w:ind w:left="0"/>
        <w:jc w:val="left"/>
      </w:pPr>
      <w:r>
        <w:rPr>
          <w:rFonts w:ascii="Times New Roman"/>
          <w:b/>
          <w:i w:val="false"/>
          <w:color w:val="000000"/>
        </w:rPr>
        <w:t xml:space="preserve"> Сипаттамаларына сәйкес әрекеттердің қисынды дәйектігінің (қызмет көрсету үдерісінде) арасындағы өзара байланысты көрсететін диаграммалар.</w:t>
      </w:r>
      <w:r>
        <w:br/>
      </w:r>
      <w:r>
        <w:rPr>
          <w:rFonts w:ascii="Times New Roman"/>
          <w:b/>
          <w:i w:val="false"/>
          <w:color w:val="000000"/>
        </w:rPr>
        <w:t>
ЭҮП арқылы электрондық мемлекеттік қызмет көрсету кезіндегі функционалдық өзара іс-қимыл № 1 диаграммасы</w:t>
      </w:r>
    </w:p>
    <w:bookmarkEnd w:id="8"/>
    <w:p>
      <w:pPr>
        <w:spacing w:after="0"/>
        <w:ind w:left="0"/>
        <w:jc w:val="both"/>
      </w:pPr>
      <w:r>
        <w:drawing>
          <wp:inline distT="0" distB="0" distL="0" distR="0">
            <wp:extent cx="86487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48700" cy="4419600"/>
                    </a:xfrm>
                    <a:prstGeom prst="rect">
                      <a:avLst/>
                    </a:prstGeom>
                  </pic:spPr>
                </pic:pic>
              </a:graphicData>
            </a:graphic>
          </wp:inline>
        </w:drawing>
      </w:r>
    </w:p>
    <w:bookmarkStart w:name="z22" w:id="9"/>
    <w:p>
      <w:pPr>
        <w:spacing w:after="0"/>
        <w:ind w:left="0"/>
        <w:jc w:val="left"/>
      </w:pPr>
      <w:r>
        <w:rPr>
          <w:rFonts w:ascii="Times New Roman"/>
          <w:b/>
          <w:i w:val="false"/>
          <w:color w:val="000000"/>
        </w:rPr>
        <w:t xml:space="preserve"> 
Басқарма арқылы электрондық мемлекеттік қызмет көрсету кезіндегі функционалдық өзара іс-қимыл № 2 диаграммасы</w:t>
      </w:r>
    </w:p>
    <w:bookmarkEnd w:id="9"/>
    <w:p>
      <w:pPr>
        <w:spacing w:after="0"/>
        <w:ind w:left="0"/>
        <w:jc w:val="both"/>
      </w:pPr>
      <w:r>
        <w:drawing>
          <wp:inline distT="0" distB="0" distL="0" distR="0">
            <wp:extent cx="86106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10600" cy="4533900"/>
                    </a:xfrm>
                    <a:prstGeom prst="rect">
                      <a:avLst/>
                    </a:prstGeom>
                  </pic:spPr>
                </pic:pic>
              </a:graphicData>
            </a:graphic>
          </wp:inline>
        </w:drawing>
      </w:r>
    </w:p>
    <w:bookmarkStart w:name="z23" w:id="10"/>
    <w:p>
      <w:pPr>
        <w:spacing w:after="0"/>
        <w:ind w:left="0"/>
        <w:jc w:val="left"/>
      </w:pPr>
      <w:r>
        <w:rPr>
          <w:rFonts w:ascii="Times New Roman"/>
          <w:b/>
          <w:i w:val="false"/>
          <w:color w:val="000000"/>
        </w:rPr>
        <w:t xml:space="preserve"> 
Шартты белгілер</w:t>
      </w:r>
    </w:p>
    <w:bookmarkEnd w:id="10"/>
    <w:p>
      <w:pPr>
        <w:spacing w:after="0"/>
        <w:ind w:left="0"/>
        <w:jc w:val="both"/>
      </w:pPr>
      <w:r>
        <w:drawing>
          <wp:inline distT="0" distB="0" distL="0" distR="0">
            <wp:extent cx="5143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4965700"/>
                    </a:xfrm>
                    <a:prstGeom prst="rect">
                      <a:avLst/>
                    </a:prstGeom>
                  </pic:spPr>
                </pic:pic>
              </a:graphicData>
            </a:graphic>
          </wp:inline>
        </w:drawing>
      </w:r>
    </w:p>
    <w:bookmarkStart w:name="z24" w:id="11"/>
    <w:p>
      <w:pPr>
        <w:spacing w:after="0"/>
        <w:ind w:left="0"/>
        <w:jc w:val="both"/>
      </w:pPr>
      <w:r>
        <w:rPr>
          <w:rFonts w:ascii="Times New Roman"/>
          <w:b w:val="false"/>
          <w:i w:val="false"/>
          <w:color w:val="000000"/>
          <w:sz w:val="28"/>
        </w:rPr>
        <w:t xml:space="preserve">
"II, III және IV санат объектілеріне  </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қорытындысын беру" электрондық мемлекеттік</w:t>
      </w:r>
      <w:r>
        <w:br/>
      </w:r>
      <w:r>
        <w:rPr>
          <w:rFonts w:ascii="Times New Roman"/>
          <w:b w:val="false"/>
          <w:i w:val="false"/>
          <w:color w:val="000000"/>
          <w:sz w:val="28"/>
        </w:rPr>
        <w:t>
қызмет көрсету регламентіне 3-қосымша</w:t>
      </w:r>
    </w:p>
    <w:bookmarkEnd w:id="11"/>
    <w:p>
      <w:pPr>
        <w:spacing w:after="0"/>
        <w:ind w:left="0"/>
        <w:jc w:val="left"/>
      </w:pPr>
      <w:r>
        <w:rPr>
          <w:rFonts w:ascii="Times New Roman"/>
          <w:b/>
          <w:i w:val="false"/>
          <w:color w:val="000000"/>
        </w:rPr>
        <w:t xml:space="preserve"> 1. Оң жауаптың шығыс нысаны (қосымшаларымен)</w:t>
      </w:r>
    </w:p>
    <w:p>
      <w:pPr>
        <w:spacing w:after="0"/>
        <w:ind w:left="0"/>
        <w:jc w:val="both"/>
      </w:pPr>
      <w:r>
        <w:drawing>
          <wp:inline distT="0" distB="0" distL="0" distR="0">
            <wp:extent cx="66167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16700" cy="7416800"/>
                    </a:xfrm>
                    <a:prstGeom prst="rect">
                      <a:avLst/>
                    </a:prstGeom>
                  </pic:spPr>
                </pic:pic>
              </a:graphicData>
            </a:graphic>
          </wp:inline>
        </w:drawing>
      </w:r>
    </w:p>
    <w:p>
      <w:pPr>
        <w:spacing w:after="0"/>
        <w:ind w:left="0"/>
        <w:jc w:val="left"/>
      </w:pPr>
      <w:r>
        <w:rPr>
          <w:rFonts w:ascii="Times New Roman"/>
          <w:b/>
          <w:i w:val="false"/>
          <w:color w:val="000000"/>
        </w:rPr>
        <w:t xml:space="preserve"> 2. Теріс жауаптың шығыс нысаны</w:t>
      </w:r>
    </w:p>
    <w:p>
      <w:pPr>
        <w:spacing w:after="0"/>
        <w:ind w:left="0"/>
        <w:jc w:val="both"/>
      </w:pPr>
      <w:r>
        <w:drawing>
          <wp:inline distT="0" distB="0" distL="0" distR="0">
            <wp:extent cx="66040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0" cy="5969000"/>
                    </a:xfrm>
                    <a:prstGeom prst="rect">
                      <a:avLst/>
                    </a:prstGeom>
                  </pic:spPr>
                </pic:pic>
              </a:graphicData>
            </a:graphic>
          </wp:inline>
        </w:drawing>
      </w:r>
    </w:p>
    <w:bookmarkStart w:name="z25" w:id="12"/>
    <w:p>
      <w:pPr>
        <w:spacing w:after="0"/>
        <w:ind w:left="0"/>
        <w:jc w:val="both"/>
      </w:pPr>
      <w:r>
        <w:rPr>
          <w:rFonts w:ascii="Times New Roman"/>
          <w:b w:val="false"/>
          <w:i w:val="false"/>
          <w:color w:val="000000"/>
          <w:sz w:val="28"/>
        </w:rPr>
        <w:t xml:space="preserve">
"II, III және IV санат объектілеріне   </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қорытындысын беру" электрондық мемлекеттік</w:t>
      </w:r>
      <w:r>
        <w:br/>
      </w:r>
      <w:r>
        <w:rPr>
          <w:rFonts w:ascii="Times New Roman"/>
          <w:b w:val="false"/>
          <w:i w:val="false"/>
          <w:color w:val="000000"/>
          <w:sz w:val="28"/>
        </w:rPr>
        <w:t xml:space="preserve">
қызмет көрсету регламентіне 4-қосымша  </w:t>
      </w:r>
    </w:p>
    <w:bookmarkEnd w:id="12"/>
    <w:p>
      <w:pPr>
        <w:spacing w:after="0"/>
        <w:ind w:left="0"/>
        <w:jc w:val="left"/>
      </w:pPr>
      <w:r>
        <w:rPr>
          <w:rFonts w:ascii="Times New Roman"/>
          <w:b/>
          <w:i w:val="false"/>
          <w:color w:val="000000"/>
        </w:rPr>
        <w:t xml:space="preserve"> Электрондық мемлекеттік қызмет көрсетудің "сапа" және "қолжетімділік" көрсеткіштерін анықтауға арналған сауалнама</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