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803b" w14:textId="6438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әлеуметтік көмек алу үшін жеке тұлғалардың санаттарын және қажетті құжаттар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2013 жылғы 07 ақпандағы № 95-V шешімі. Атырау облысының Әділет департаментінде 2013 жылғы 01 наурызда № 2702 тіркелді. Күші жойылды - Атырау облысы Исатай аудандық мәслихатының 2013 жылғы 19 сәуірдегі № 115-V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Исатай аудандық мәслихатының 2013.04.19 № 115-V шешімімен.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Исатай аудандық мәслихатының 2012 жылғы 24 желтоқсандағы № 81-V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ауданы бойынша ай сайынғы әлеуметтік көмек алуға құқығы бар жеке тұлғалардың мынадай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 әскери қызметшілердің қайталап некеге отырмаған зайыбы (жұбайы);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жаттығу жиындарына шақырылып, ұрыс қимылдары жүріп жатқан кезде Ауғанстанға жіберілген әскери міндеттілер;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 жылдарында тылдағы қажырлы еңбегі және мінсіз әскери қызметі үшін бұрынғы КСР Одағының ордендері және медалдарымен марапатталған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 сайынғы әлеуметтік көмек алу үшін қажетті құжаттардың тізбесі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көмекке өтініш жасаған тұтынушының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алушының жеке басын куәландыратын құжат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мәртебесін растайтын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жері бойынша тіркелгенін растайтын құжат (азаматтарды тіркеу кітабы, мекен-жай анықтамасы не селолық және/немесе ауылдық әкімдердің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Исатай аудандық пошта байланыс бөлімшесінен ашылған жеке есеп-шотының немесе екінші деңгейдегі банктің кітапшасының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халықты әлеуметтік, құқықтық қорғау, заңдылық, денсаулық сақтау, білім, мәдениет, жастар ісі және депутаттық этика жөніндегі тұрақты комиссиясына (К. Нұрманова)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4 тармақтың күші жойылды - Исатай аудандық мәслихатының 2013.03.18 № 104-V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 және 2013 жылдың 1 қаңтарынан туындайтын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сессиясы төрағасы                        С. Ихсанов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 Қадимов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