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c229" w14:textId="22fc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2013 жылғы 16 шілдедегі № 135-V шешімі. Атырау облысының Әділет департаментінде 2013 жылғы 29 шілдеде № 2756 тіркелді</w:t>
      </w:r>
    </w:p>
    <w:p>
      <w:pPr>
        <w:spacing w:after="0"/>
        <w:ind w:left="0"/>
        <w:jc w:val="left"/>
      </w:pPr>
      <w:r>
        <w:rPr>
          <w:rFonts w:ascii="Times New Roman"/>
          <w:b w:val="false"/>
          <w:i w:val="false"/>
          <w:color w:val="ff0000"/>
          <w:sz w:val="28"/>
        </w:rPr>
        <w:t xml:space="preserve">      Ескерту. Күші жойылды - Атырау облысы Исатай аудандық мәслихатының 23.12.2015 № </w:t>
      </w:r>
      <w:r>
        <w:rPr>
          <w:rFonts w:ascii="Times New Roman"/>
          <w:b w:val="false"/>
          <w:i w:val="false"/>
          <w:color w:val="ff0000"/>
          <w:sz w:val="28"/>
        </w:rPr>
        <w:t>294-V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аудандық әкімдіктің 2013 жылғы 24 маусымдағы № 124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халықты әлеуметтік, құқықтық қорғау, заңдылық, денсаулық сақтау, білім, мәдениет, жастар ісі және депутаттық этика жөніндегі тұрақты комиссиясына (К. Нұрманова)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ХІV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2013 жылдың 16 шілдедегі</w:t>
            </w:r>
            <w:r>
              <w:br/>
            </w:r>
            <w:r>
              <w:rPr>
                <w:rFonts w:ascii="Times New Roman"/>
                <w:b w:val="false"/>
                <w:i w:val="false"/>
                <w:color w:val="000000"/>
                <w:sz w:val="20"/>
              </w:rPr>
              <w:t>№ 135-V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қағидаcы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Отбасыны тіркеу нөмірі 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left"/>
      </w:pP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left"/>
      </w:pPr>
      <w:r>
        <w:rPr>
          <w:rFonts w:ascii="Times New Roman"/>
          <w:b w:val="false"/>
          <w:i w:val="false"/>
          <w:color w:val="000000"/>
          <w:sz w:val="28"/>
        </w:rPr>
        <w:t>      20__ ж. "___" _______ _____________________</w:t>
      </w:r>
      <w:r>
        <w:br/>
      </w:r>
      <w:r>
        <w:rPr>
          <w:rFonts w:ascii="Times New Roman"/>
          <w:b w:val="false"/>
          <w:i w:val="false"/>
          <w:color w:val="000000"/>
          <w:sz w:val="28"/>
        </w:rPr>
        <w:t xml:space="preserve">
      (елді мекен) </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ҰОС қатысушылардың, ҰОС мүгедектерінің, ҰОС қатысушыларына және ҰОС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w:t>
      </w:r>
    </w:p>
    <w:p>
      <w:pPr>
        <w:spacing w:after="0"/>
        <w:ind w:left="0"/>
        <w:jc w:val="left"/>
      </w:pPr>
      <w:r>
        <w:rPr>
          <w:rFonts w:ascii="Times New Roman"/>
          <w:b w:val="false"/>
          <w:i w:val="false"/>
          <w:color w:val="000000"/>
          <w:sz w:val="28"/>
        </w:rPr>
        <w:t>      Қоса берілген құжаттармен ___ данада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