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73b" w14:textId="6008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2013 жылғы 12 желтоқсандағы № 21/120-V шешімі. Оңтүстік Қазақстан облысының Әділет департаментінде 2013 жылғы 19 желтоқсанда № 2444 болып тіркелді. Күші жойылды - Оңтүстiк Қазақстан облысы Түркiстан қалалық мәслихатының 2017 жылғы 27 қыркүйектегі № 19/113-VI шешiмiмен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қалалық мәслихатының 27.09.2017 </w:t>
      </w:r>
      <w:r>
        <w:rPr>
          <w:rFonts w:ascii="Times New Roman"/>
          <w:b w:val="false"/>
          <w:i w:val="false"/>
          <w:color w:val="ff0000"/>
          <w:sz w:val="28"/>
        </w:rPr>
        <w:t>№ 19/113-VI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2255 нөмірімен тіркелген, 2013 жылғы 6 сәуірдегі "Түркістан"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Түркістан қаласында аз қамтамасыз етілген отбасыларға (азаматтарға)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9)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жекешелендірілген үй-жайларда (пәтерлерде) тұрып жатқандарға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Start w:name="z9" w:id="3"/>
    <w:p>
      <w:pPr>
        <w:spacing w:after="0"/>
        <w:ind w:left="0"/>
        <w:jc w:val="both"/>
      </w:pPr>
      <w:r>
        <w:rPr>
          <w:rFonts w:ascii="Times New Roman"/>
          <w:b w:val="false"/>
          <w:i w:val="false"/>
          <w:color w:val="000000"/>
          <w:sz w:val="28"/>
        </w:rPr>
        <w:t>
      2. Осы шешiм 2014 жылдың 1 қаңтарынан бастап қолданысқа енгiзiледі.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Е.Тәңірбергенов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